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f64e" w14:textId="79bf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46-18-VI "2020-2022 жылдарға арналған Бородулиха ауданы Степной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56-21-VI шешімі. Шығыс Қазақстан облысының Әділет департаментінде 2020 жылғы 30 желтоқсанда № 8122 болып тіркелді. Күші жойылды - Шығыс Қазақстан облысы Бородулиха аудандық мәслихатының 2021 жылғы 19 қаңтардағы № 2-18-VII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w:t>
      </w:r>
      <w:r>
        <w:rPr>
          <w:rFonts w:ascii="Times New Roman"/>
          <w:b w:val="false"/>
          <w:i w:val="false"/>
          <w:color w:val="ff0000"/>
          <w:sz w:val="28"/>
        </w:rPr>
        <w:t>№ 2-18-VII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46-18-VI "2020-2022 жылдарға арналған Бородулиха ауданы Степной ауылдық округінің бюджеті туралы" (Нормативтік құқықтық актілерді мемлекеттік тіркеу тізілімінде 6629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28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Степной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16670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1216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 15454 мың теңге;</w:t>
      </w:r>
    </w:p>
    <w:bookmarkEnd w:id="8"/>
    <w:bookmarkStart w:name="z16" w:id="9"/>
    <w:p>
      <w:pPr>
        <w:spacing w:after="0"/>
        <w:ind w:left="0"/>
        <w:jc w:val="both"/>
      </w:pPr>
      <w:r>
        <w:rPr>
          <w:rFonts w:ascii="Times New Roman"/>
          <w:b w:val="false"/>
          <w:i w:val="false"/>
          <w:color w:val="000000"/>
          <w:sz w:val="28"/>
        </w:rPr>
        <w:t>
      2) шығындар – 16670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депутаты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56-21-VI шешіміне қосымша</w:t>
            </w:r>
          </w:p>
        </w:tc>
      </w:tr>
    </w:tbl>
    <w:bookmarkStart w:name="z27" w:id="17"/>
    <w:p>
      <w:pPr>
        <w:spacing w:after="0"/>
        <w:ind w:left="0"/>
        <w:jc w:val="left"/>
      </w:pPr>
      <w:r>
        <w:rPr>
          <w:rFonts w:ascii="Times New Roman"/>
          <w:b/>
          <w:i w:val="false"/>
          <w:color w:val="000000"/>
        </w:rPr>
        <w:t xml:space="preserve"> 2020 жылға арналған Степной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889"/>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