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9d6c" w14:textId="b689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46-15-VI "2020-2022 жылдарға арналған Бородулиха ауданы Переменовка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54-8-VI шешімі. Шығыс Қазақстан облысының Әділет департаментінде 2020 жылғы 3 қарашада № 7761 болып тіркелді. Күші жойылды - Шығыс Қазақстан облысы Бородулиха аудандық мәслихатының 2021 жылғы 19 қаңтардағы № 2-15-VII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2-15-VII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46-15-VI "2020-2022 жылдарға арналған Бородулиха ауданы Переменовка ауылдық округінің бюджеті туралы" (Нормативтік құқықтық актілерді мемлекеттік тіркеу тізілімінде 6603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Переменовка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арналған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27946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4813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23133 мың теңге;</w:t>
      </w:r>
    </w:p>
    <w:bookmarkEnd w:id="8"/>
    <w:bookmarkStart w:name="z16" w:id="9"/>
    <w:p>
      <w:pPr>
        <w:spacing w:after="0"/>
        <w:ind w:left="0"/>
        <w:jc w:val="both"/>
      </w:pPr>
      <w:r>
        <w:rPr>
          <w:rFonts w:ascii="Times New Roman"/>
          <w:b w:val="false"/>
          <w:i w:val="false"/>
          <w:color w:val="000000"/>
          <w:sz w:val="28"/>
        </w:rPr>
        <w:t>
      2) шығындар – 28468,4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-522,4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522,4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522,4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 </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54-8-VI шешіміне қосымша</w:t>
            </w:r>
          </w:p>
        </w:tc>
      </w:tr>
    </w:tbl>
    <w:bookmarkStart w:name="z27" w:id="17"/>
    <w:p>
      <w:pPr>
        <w:spacing w:after="0"/>
        <w:ind w:left="0"/>
        <w:jc w:val="left"/>
      </w:pPr>
      <w:r>
        <w:rPr>
          <w:rFonts w:ascii="Times New Roman"/>
          <w:b/>
          <w:i w:val="false"/>
          <w:color w:val="000000"/>
        </w:rPr>
        <w:t xml:space="preserve"> 2020 жылға арналған Переменовка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