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3611" w14:textId="d59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16 қаңтардағы № 49/8-VІ "2020-2022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3 желтоқсандағы № 59/3-VI шешімі. Шығыс Қазақстан облысының Әділет департаментінде 2020 жылғы 7 желтоқсанда № 7924 болып тіркелді. Күші жойылды - Шығыс Қазақстан облысы Бесқарағай аудандық мәслихатының 2020 жылғы 29 желтоқсандағы № 62/8-VI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16 қаңтардағы № 49/8-VІ "2020-2022 жылдарға арналған М-Владимировка ауылдық округінің бюджеті туралы" (нормативтік құқықтық актілерді мемлекеттік тіркеу Тізілімінде 6617 нөмірімен тіркелген, Қазақстан Республикасының нормативтік құқықтық актілерінің Эталондық бақылау банкінде электрондық түрде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25380,6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885,6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20787,0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25380,6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