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0ed2" w14:textId="ed10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43/312-VІ "2020-2022 жылдарға арналған Аягөз ауданының Қосағаш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8 желтоқсандағы № 54/515-VI шешімі. Шығыс Қазақстан облысының Әділет департаментінде 2020 жылғы 11 желтоқсанда № 7966 болып тіркелді. Күші жойылды - Шығыс Қазақстан облысы Аягөз аудандық мәслихатының 2020 жылғы 25 желтоқсандағы № 55/541-VI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55/541-VI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27 қарашадағы №54/498-VI "2020-2022 жылдарға арналған Аягөз ауданының бюджеті туралы" Аягөз аудандық мәслихатының 2019 жылғы 25 желтоқсандағы №42/291-VІ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7927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 43/312-VІ "2020-2022 жылдарға арналған Аягөз ауданының Қосағаш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6591 нөмірімен тіркелген, Қазақстан Республикасының нормативтік құқықтық актілерінің электрондық түрдегі эталондық бақылау банкінде 2020 жылдың 22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Қосағаш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92728,2 мың теңге, соның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1564,0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91164,2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92728,2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Кусагов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желтоқсаны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54/515-VI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43/312-VI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Қосағаш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