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f2be" w14:textId="5e9f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2-VІ "2020-2022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88-VI шешімі. Шығыс Қазақстан облысының Әділет департаментінде 2020 жылғы 16 қарашада № 7816 болып тіркелді. Күші жойылды - Шығыс Қазақстан облысы Аягөз аудандық мәслихатының 2020 жылғы 25 желтоқсандағы № 55/54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2-VІ "2020-2022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1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813,9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249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813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8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