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7906" w14:textId="ab27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43/315-VІ "2020-2022 жылдарға арналған Аягөз ауданының Малкелді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16 қыркүйектегі № 52/460-VI шешімі. Шығыс Қазақстан облысының Әділет департаментінде 2020 жылғы 25 қыркүйекте № 7585 болып тіркелді. Күші жойылды - Шығыс Қазақстан облысы Аягөз аудандық мәслихатының 2020 жылғы 25 желтоқсандағы № 55/544-VI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04 қыркүйектегі № 52/432-VI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7523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43/315-VІ "2020-2022 жылдарға арналған Аягөз ауданының Малкелді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6587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16194,7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368,0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409,7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15417,0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16194,7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52/460-VI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Малкелді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