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c9b8" w14:textId="507c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43/317-VІ "2020-2022 жылдарға арналған Аягөз ауданының Мыңбұлақ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48/394-VI шешімі. Шығыс Қазақстан облысының Әділет департаментінде 2020 жылғы 11 маусымда № 7183 болып тіркелді. Күші жойылды - Шығыс Қазақстан облысы Аягөз аудандық мәслихатының 2020 жылғы 25 желтоқсандағы № 55/546-VI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№43/317-VІ "2020-2022 жылдарға арналған Аягөз ауданының Мыңбұлақ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6584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33416,0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1533,0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38,0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31845,0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33416,0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48/394-VI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Мыңбұлақ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