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9b83" w14:textId="b159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43/303-VІ "2020-2022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46/346-VI шешімі. Шығыс Қазақстан облысының Әділет департаментінде 2020 жылғы 23 сәуірде № 6986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25810,0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24187,0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25810,0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46/346-VI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