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45e7" w14:textId="7904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2017 жылғы 30 қарашадағы № 18/3-VІ "Абай ауданы бойынша 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29 маусымдағы № 49/13-VI шешімі. Шығыс Қазақстан облысының Әділет департаментінде 2020 жылғы 9 шілдеде № 7299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6 сәуірдегі 2016 жылғы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23 қаңтардағы 2001 жылғы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2017 жылғы 30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18/3-VІ</w:t>
      </w:r>
      <w:r>
        <w:rPr>
          <w:rFonts w:ascii="Times New Roman"/>
          <w:b w:val="false"/>
          <w:i w:val="false"/>
          <w:color w:val="000000"/>
          <w:sz w:val="28"/>
        </w:rPr>
        <w:t xml:space="preserve"> "Абай ауданы бойынша сот шешімімен коммуналдық меншікке түскен болып танылған иесіз қалдықтарды басқару қағидалары бекіту туралы" (нормативтік құқықтық актілерді мемлекеттік тіркеу Тізілімінде № 5329 болып тіркелген, Қазақстан Республикасының нормативтік құқықтық актілерді электрондық түрде эталондық бақылау банкінде 2017 жылғы 12 желтоқсанда жарияланған) шешімінің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