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3e5d" w14:textId="42b3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2016 жылғы 18 наурыздағы № 44/327-V "Жиналыстар, митингілер, шерулер, пикеттер және демонстрациялар өткізу тәртібін қосымша реттеу туралы"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Курчатов қалалық мәслихатының 2020 жылғы 1 шілдедегі № 43/332-VI шешімі. Шығыс Қазақстан облысының Әділет департаментінде 2020 жылғы 9 шілдеде № 7296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Курчатов қалалық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Курчатов қалалық мәслихатының 2016 жылғы 18 наурыздағы </w:t>
      </w:r>
      <w:r>
        <w:rPr>
          <w:rFonts w:ascii="Times New Roman"/>
          <w:b w:val="false"/>
          <w:i w:val="false"/>
          <w:color w:val="000000"/>
          <w:sz w:val="28"/>
        </w:rPr>
        <w:t>№ 44/327-V</w:t>
      </w:r>
      <w:r>
        <w:rPr>
          <w:rFonts w:ascii="Times New Roman"/>
          <w:b w:val="false"/>
          <w:i w:val="false"/>
          <w:color w:val="000000"/>
          <w:sz w:val="28"/>
        </w:rPr>
        <w:t xml:space="preserve">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4462 нөмірімен тіркелген, 2016 жылғы 19 сәуірде Қазақстан Республикасы нормативтік құқықтық актілерінің электрондық түрдегі Эталондық бақылау банкінде, 2016 жылғы 21 сәуірде "Мой край" газетінің № 16 санында, 2016 жылғы 20 сәуірде "Әділет" ақпараттық – құқықтық жүйесінде жарияланған) шешімінің күші жойылды деп танылсын.</w:t>
      </w:r>
    </w:p>
    <w:bookmarkEnd w:id="2"/>
    <w:bookmarkStart w:name="z9" w:id="3"/>
    <w:p>
      <w:pPr>
        <w:spacing w:after="0"/>
        <w:ind w:left="0"/>
        <w:jc w:val="both"/>
      </w:pPr>
      <w:r>
        <w:rPr>
          <w:rFonts w:ascii="Times New Roman"/>
          <w:b w:val="false"/>
          <w:i w:val="false"/>
          <w:color w:val="000000"/>
          <w:sz w:val="28"/>
        </w:rPr>
        <w:t>
      2. Осы шешім 2020 жылғы 8 маусымнан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Қайрат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қалалық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Қарымбаева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