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5e04" w14:textId="a5f5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аумағындағы жер учаскесі тұстамасындағы Қараөзек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460 қаулысы. Шығыс Қазақстан облысының Әділет департаментінде 2020 жылғы 29 желтоқсанда № 8066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аумағындағы ауыл шаруашылығы жануарларын жаю үшін Сагатов Нуртилек Мейрамғазиновичқа беріліп отырған жер учаскесі тұстамасындағы Қараөзек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аумағындағы ауыл шаруашылығы жануарларын жаю үшін Сагатов Нуртилек Мейрамғазиновичқа беріліп отырған жер учаскесі тұстамасындағы Қараөзек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460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 аумағындағы ауыл шаруашылығы жануарларын жаю үшін Сагатов Нуртилек Мейрамғазиновичқа беріліп отырған жер учаскесі тұстамасындағы Қараөзек бұлағының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683"/>
        <w:gridCol w:w="2195"/>
        <w:gridCol w:w="1939"/>
        <w:gridCol w:w="1683"/>
        <w:gridCol w:w="1684"/>
        <w:gridCol w:w="1429"/>
      </w:tblGrid>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Қараөзек бұлағы</w:t>
            </w:r>
            <w:r>
              <w:br/>
            </w:r>
            <w:r>
              <w:rPr>
                <w:rFonts w:ascii="Times New Roman"/>
                <w:b w:val="false"/>
                <w:i w:val="false"/>
                <w:color w:val="000000"/>
                <w:sz w:val="20"/>
              </w:rPr>
              <w:t>сол жағалау</w:t>
            </w:r>
            <w:r>
              <w:br/>
            </w:r>
            <w:r>
              <w:rPr>
                <w:rFonts w:ascii="Times New Roman"/>
                <w:b w:val="false"/>
                <w:i w:val="false"/>
                <w:color w:val="000000"/>
                <w:sz w:val="20"/>
              </w:rPr>
              <w:t>оң жағалау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1,9</w:t>
            </w:r>
            <w:r>
              <w:br/>
            </w:r>
            <w:r>
              <w:rPr>
                <w:rFonts w:ascii="Times New Roman"/>
                <w:b w:val="false"/>
                <w:i w:val="false"/>
                <w:color w:val="000000"/>
                <w:sz w:val="20"/>
              </w:rPr>
              <w:t>1,9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96,7</w:t>
            </w:r>
            <w:r>
              <w:br/>
            </w:r>
            <w:r>
              <w:rPr>
                <w:rFonts w:ascii="Times New Roman"/>
                <w:b w:val="false"/>
                <w:i w:val="false"/>
                <w:color w:val="000000"/>
                <w:sz w:val="20"/>
              </w:rPr>
              <w:t>96,7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500</w:t>
            </w:r>
            <w:r>
              <w:br/>
            </w: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1,9</w:t>
            </w:r>
            <w:r>
              <w:br/>
            </w:r>
            <w:r>
              <w:rPr>
                <w:rFonts w:ascii="Times New Roman"/>
                <w:b w:val="false"/>
                <w:i w:val="false"/>
                <w:color w:val="000000"/>
                <w:sz w:val="20"/>
              </w:rPr>
              <w:t>1,9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9,7</w:t>
            </w:r>
            <w:r>
              <w:br/>
            </w:r>
            <w:r>
              <w:rPr>
                <w:rFonts w:ascii="Times New Roman"/>
                <w:b w:val="false"/>
                <w:i w:val="false"/>
                <w:color w:val="000000"/>
                <w:sz w:val="20"/>
              </w:rPr>
              <w:t>9,7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w:t>
            </w:r>
            <w:r>
              <w:br/>
            </w:r>
            <w:r>
              <w:rPr>
                <w:rFonts w:ascii="Times New Roman"/>
                <w:b w:val="false"/>
                <w:i w:val="false"/>
                <w:color w:val="000000"/>
                <w:sz w:val="20"/>
              </w:rPr>
              <w:t>50</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