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f5a8" w14:textId="469f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 аумағындағы "Нивы Чапаево" жауапкершілігі шектеулі серіктестігіне берілетін жер учаскесі тұстамасындағы Солоновка бұлағының су қорғау аймағы мен су қорғау белдеуі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желтоқсандағы № 456 қаулысы. Шығыс Қазақстан облысының Әділет департаментінде 2020 жылғы 28 желтоқсанда № 8051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Алтай ауданы аумағындағы "Нивы Чапаево" жауапкершілігі шектеулі серіктестігіне берілетін жер учаскесі тұстамасындағы Солоновка бұлағының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 аумағындағы "Нивы Чапаево" жауапкершілігі шектеулі серіктестігіне берілетін жер учаскесі тұстамасындағы Солоновка бұлағының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456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Алтай ауданы аумағындағы "Нивы Чапаево" жауапкершілігі шектеулі серіктестігіне берілетін жер учаскесі тұстамасындағы Солоновка бұлағының су қорғау аймағы мен су қорғау белдеуі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2026"/>
        <w:gridCol w:w="2026"/>
        <w:gridCol w:w="1790"/>
        <w:gridCol w:w="2027"/>
        <w:gridCol w:w="1555"/>
        <w:gridCol w:w="1319"/>
      </w:tblGrid>
      <w:tr>
        <w:trPr>
          <w:trHeight w:val="30" w:hRule="atLeast"/>
        </w:trPr>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Солоновка бұлағы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аймағы мен су қорғау белдеуі шекарасы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