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561a7" w14:textId="f5561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 аумағындағы Қайыңды шағын өзенінің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22 шілдедегі № 245 қаулысы. Шығыс Қазақстан облысының Әділет департаментінде 2020 жылғы 3 тамызда № 7428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Күршім ауданы аумағындағы Қайыңды шағын өзенінің су қорғау аймақтары мен су қорғау белдеулері;</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Күршім ауданы аумағындағы Қайыңды шағын өзенінің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Start w:name="z5" w:id="2"/>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Күршім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2"/>
    <w:bookmarkStart w:name="z6" w:id="3"/>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 басшысының міндетін атқарушы </w:t>
      </w:r>
      <w:r>
        <w:br/>
      </w:r>
      <w:r>
        <w:rPr>
          <w:rFonts w:ascii="Times New Roman"/>
          <w:b w:val="false"/>
          <w:i w:val="false"/>
          <w:color w:val="000000"/>
          <w:sz w:val="28"/>
        </w:rPr>
        <w:t xml:space="preserve">__________________ М. Иманжанов </w:t>
      </w:r>
      <w:r>
        <w:br/>
      </w:r>
      <w:r>
        <w:rPr>
          <w:rFonts w:ascii="Times New Roman"/>
          <w:b w:val="false"/>
          <w:i w:val="false"/>
          <w:color w:val="000000"/>
          <w:sz w:val="28"/>
        </w:rPr>
        <w:t>2020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22 шілдесі № 245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Шығыс Қазақстан облысы Күршім ауданы аумағындағы Қайыңды шағын өзенінің су қорғау аймақтары мен су қорғау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590"/>
        <w:gridCol w:w="2329"/>
        <w:gridCol w:w="2758"/>
        <w:gridCol w:w="1591"/>
        <w:gridCol w:w="1959"/>
        <w:gridCol w:w="1036"/>
      </w:tblGrid>
      <w:tr>
        <w:trPr>
          <w:trHeight w:val="3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w:t>
            </w:r>
            <w:r>
              <w:br/>
            </w:r>
            <w:r>
              <w:rPr>
                <w:rFonts w:ascii="Times New Roman"/>
                <w:b w:val="false"/>
                <w:i w:val="false"/>
                <w:color w:val="000000"/>
                <w:sz w:val="20"/>
              </w:rPr>
              <w:t>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шағын өзені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жағалау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2294,1</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жағалау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1849,3</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жағалауы бойынша сағалары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жағалауы бойынша сағалары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 оң жақ жағалау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ауылының арналары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