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25e5" w14:textId="6852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Тополевка өзені, оның ағыстары атауы жоқ бұлақтың және бастаудың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27 шілдедегі № 251 қаулысы. Шығыс Қазақстан облысының Әділет департаментінде 2020 жылғы 3 тамызда № 7422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Тополевка өзені, оның ағыстары атауы жоқ бұлақтың және бастаудың су қорғау аймақтары мен су қорғау белдеулері;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Тополевка өзені, оның ағыстары атауы жоқ бұлақтың және бастаудың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w:t>
      </w:r>
    </w:p>
    <w:bookmarkEnd w:id="2"/>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_______________________ Е. Камбаров </w:t>
      </w:r>
      <w:r>
        <w:br/>
      </w:r>
      <w:r>
        <w:rPr>
          <w:rFonts w:ascii="Times New Roman"/>
          <w:b w:val="false"/>
          <w:i w:val="false"/>
          <w:color w:val="000000"/>
          <w:sz w:val="28"/>
        </w:rPr>
        <w:t>2020 жылғы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27 шілдесі № 251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Тополевка өзені, оның ағыстары атауы жоқ бұлақтың және бастаудың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748"/>
        <w:gridCol w:w="2153"/>
        <w:gridCol w:w="3032"/>
        <w:gridCol w:w="1748"/>
        <w:gridCol w:w="1749"/>
        <w:gridCol w:w="1138"/>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Тополевка өзені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r>
              <w:br/>
            </w:r>
            <w:r>
              <w:rPr>
                <w:rFonts w:ascii="Times New Roman"/>
                <w:b w:val="false"/>
                <w:i w:val="false"/>
                <w:color w:val="000000"/>
                <w:sz w:val="20"/>
              </w:rPr>
              <w:t>
сол жағалау</w:t>
            </w:r>
            <w:r>
              <w:br/>
            </w:r>
            <w:r>
              <w:rPr>
                <w:rFonts w:ascii="Times New Roman"/>
                <w:b w:val="false"/>
                <w:i w:val="false"/>
                <w:color w:val="000000"/>
                <w:sz w:val="20"/>
              </w:rPr>
              <w:t>
оң жағалау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0,73</w:t>
            </w:r>
            <w:r>
              <w:br/>
            </w:r>
            <w:r>
              <w:rPr>
                <w:rFonts w:ascii="Times New Roman"/>
                <w:b w:val="false"/>
                <w:i w:val="false"/>
                <w:color w:val="000000"/>
                <w:sz w:val="20"/>
              </w:rPr>
              <w:t>
0,15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49</w:t>
            </w:r>
            <w:r>
              <w:br/>
            </w:r>
            <w:r>
              <w:rPr>
                <w:rFonts w:ascii="Times New Roman"/>
                <w:b w:val="false"/>
                <w:i w:val="false"/>
                <w:color w:val="000000"/>
                <w:sz w:val="20"/>
              </w:rPr>
              <w:t>
40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350-500</w:t>
            </w:r>
            <w:r>
              <w:br/>
            </w:r>
            <w:r>
              <w:rPr>
                <w:rFonts w:ascii="Times New Roman"/>
                <w:b w:val="false"/>
                <w:i w:val="false"/>
                <w:color w:val="000000"/>
                <w:sz w:val="20"/>
              </w:rPr>
              <w:t>
200-500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1,78</w:t>
            </w:r>
            <w:r>
              <w:br/>
            </w:r>
            <w:r>
              <w:rPr>
                <w:rFonts w:ascii="Times New Roman"/>
                <w:b w:val="false"/>
                <w:i w:val="false"/>
                <w:color w:val="000000"/>
                <w:sz w:val="20"/>
              </w:rPr>
              <w:t>
1,78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13,2</w:t>
            </w:r>
            <w:r>
              <w:br/>
            </w:r>
            <w:r>
              <w:rPr>
                <w:rFonts w:ascii="Times New Roman"/>
                <w:b w:val="false"/>
                <w:i w:val="false"/>
                <w:color w:val="000000"/>
                <w:sz w:val="20"/>
              </w:rPr>
              <w:t>
13,3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75</w:t>
            </w:r>
            <w:r>
              <w:br/>
            </w:r>
            <w:r>
              <w:rPr>
                <w:rFonts w:ascii="Times New Roman"/>
                <w:b w:val="false"/>
                <w:i w:val="false"/>
                <w:color w:val="000000"/>
                <w:sz w:val="20"/>
              </w:rPr>
              <w:t>
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