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6f6c6" w14:textId="606f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Күршім ауданы аумағындағы Ашалы өзенінің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2020 жылғы 6 қаңтардағы № 2 қаулысы. Шығыс Қазақстан облысының Әділет департаментінде 2020 жылғы 12 ақпанда № 6727 болып тіркелді</w:t>
      </w:r>
    </w:p>
    <w:p>
      <w:pPr>
        <w:spacing w:after="0"/>
        <w:ind w:left="0"/>
        <w:jc w:val="both"/>
      </w:pP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00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4" w:id="1"/>
    <w:p>
      <w:pPr>
        <w:spacing w:after="0"/>
        <w:ind w:left="0"/>
        <w:jc w:val="both"/>
      </w:pPr>
      <w:r>
        <w:rPr>
          <w:rFonts w:ascii="Times New Roman"/>
          <w:b w:val="false"/>
          <w:i w:val="false"/>
          <w:color w:val="000000"/>
          <w:sz w:val="28"/>
        </w:rPr>
        <w:t>
      1. Мыналар:</w:t>
      </w:r>
    </w:p>
    <w:bookmarkEnd w:id="1"/>
    <w:bookmarkStart w:name="z5" w:id="2"/>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Күршім ауданы аумағындағы ауыл шаруашылығы малдарын жаю үшін аукцион арқылы сатуға арналған жер учаскесі тұстамасындағы Ашалы өзенінің су қорғау аймағы мен су қорғау белдеуі;</w:t>
      </w:r>
    </w:p>
    <w:bookmarkEnd w:id="2"/>
    <w:bookmarkStart w:name="z6" w:id="3"/>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Күршім ауданы аумағындағы ауыл шаруашылығы малдарын жаю үшін аукцион арқылы сатуға арналған жер учаскесі тұстамасындағы Ашалы өзенінің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3"/>
    <w:bookmarkStart w:name="z7" w:id="4"/>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Күршім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4"/>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 </w:t>
      </w:r>
      <w:r>
        <w:br/>
      </w:r>
      <w:r>
        <w:rPr>
          <w:rFonts w:ascii="Times New Roman"/>
          <w:b w:val="false"/>
          <w:i w:val="false"/>
          <w:color w:val="000000"/>
          <w:sz w:val="28"/>
        </w:rPr>
        <w:t xml:space="preserve">______________ Қ. Баймағамбетов </w:t>
      </w:r>
      <w:r>
        <w:br/>
      </w:r>
      <w:r>
        <w:rPr>
          <w:rFonts w:ascii="Times New Roman"/>
          <w:b w:val="false"/>
          <w:i w:val="false"/>
          <w:color w:val="000000"/>
          <w:sz w:val="28"/>
        </w:rPr>
        <w:t>2019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2020 жылғы 6 қаңтардағы № 2 </w:t>
            </w:r>
            <w:r>
              <w:br/>
            </w:r>
            <w:r>
              <w:rPr>
                <w:rFonts w:ascii="Times New Roman"/>
                <w:b w:val="false"/>
                <w:i w:val="false"/>
                <w:color w:val="000000"/>
                <w:sz w:val="20"/>
              </w:rPr>
              <w:t>қаулысына қосымша</w:t>
            </w:r>
          </w:p>
        </w:tc>
      </w:tr>
    </w:tbl>
    <w:p>
      <w:pPr>
        <w:spacing w:after="0"/>
        <w:ind w:left="0"/>
        <w:jc w:val="left"/>
      </w:pPr>
      <w:r>
        <w:rPr>
          <w:rFonts w:ascii="Times New Roman"/>
          <w:b/>
          <w:i w:val="false"/>
          <w:color w:val="000000"/>
        </w:rPr>
        <w:t xml:space="preserve"> Шығыс Қазақстан облысы Күршім ауданы аумағындағы ауыл шаруашылығы малдарын жаю үшін аукцион арқылы сатуға арналған жер учаскесі тұстамасындағы Ашалы өзенінің су қорғау аймағы мен су қорғау белдеуі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1"/>
        <w:gridCol w:w="920"/>
        <w:gridCol w:w="2702"/>
        <w:gridCol w:w="1939"/>
        <w:gridCol w:w="1684"/>
        <w:gridCol w:w="2195"/>
        <w:gridCol w:w="1429"/>
      </w:tblGrid>
      <w:tr>
        <w:trPr>
          <w:trHeight w:val="30" w:hRule="atLeast"/>
        </w:trPr>
        <w:tc>
          <w:tcPr>
            <w:tcW w:w="1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Ашалы өзені оң жағалау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w:t>
            </w:r>
          </w:p>
        </w:tc>
        <w:tc>
          <w:tcPr>
            <w:tcW w:w="2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102,9</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2,3</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12,2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