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02ce" w14:textId="d9c0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2020 жылғы 5 ақпандағы № 29 қаулысы. Түркістан облысының Әдiлет департаментiнде 2020 жылғы 5 ақпанда № 5400 болып тiркелдi. Күші жойылды - Түркістан облысы Шардара ауданы әкiмдiгiнiң 2022 жылғы 11 сәуірдегі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әкiмдiгiнiң 11.04.2022 № 103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Шардара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мектепке дейінгі тәрбие мен оқытуға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ата-ана төлемақысының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Шардара ауданы әкімдігінің 2017 жылғы 23 қазандағы № 325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4252 тіркелген, 2017 жылғы 10 қарашада "Шартарап-Шарайна" газетінде және 2017 жылғы 16 қарашада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"Шардара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Шардара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Б.Шомпиевке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орыс тілінде өзгеріс енгізілді, қазақ тіліндегі мәтіні өзгермейді - Түркістан облысы Шардара ауданы әкiмдiгiнiң 25.08.2020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 (бюджеттік қаражаттар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орыс тілінде өзгеріс енгізілді, қазақ тіліндегі мәтіні өзгермейді - Түркістан облысы Шардара ауданы әкiмдiгiнiң 25.08.2020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