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cb7" w14:textId="ee9a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4 наурыздағы № 50/276-VI "Төлеби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2020 жылғы 25 қыркүйектегі № 55/310-VI шешiмi. Түркістан облысының Әдiлет департаментiнде 2020 жылғы 27 қазанда № 5861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2020 жылғы 4 наурыздағы № 50/276-VI "Төлеби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5486 нөмірмен тіркелген, 2020 жылғы 18 наурызда Қазақстан Респбликасының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қажеттілікті ескере отырып 2020 жылы көтерме жәрдемақы және тұрғын үй сатып алу немесе салу үшін бюджеттік кредит берілсін.".</w:t>
      </w:r>
    </w:p>
    <w:bookmarkStart w:name="z5" w:id="4"/>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