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c9aa" w14:textId="9c5c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2019 жылғы 30 желтоқсандағы № 51-312/VI "Сайрам ауданы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2020 жылғы 13 қарашадағы № 61-372/VI шешiмi. Түркістан облысының Әдiлет департаментiнде 2020 жылғы 25 қарашада № 5909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2019 жылғы 30 желтоқсандағы № 51-312/VI "Сайрам ауданы ауылдық округтерінің 2020-2022 жылдарға арналған бюджеттері туралы" (Нормативтік құқықтық актілерді мемлекеттік тіркеу тізілімінде № 5366 тіркелген, 2020 жылғы 22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Ақсукент ауылдық округінің 2020-2022 жылдарға арналған бюджеті тиісінше 1, 2 және 3-қосымшаларға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259 799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16 119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Ақбұлақ ауылдық округінің 2020-2022 жылдарға арналған бюджеті тиісінше 4, 5 және 6-қосымшаларға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53 722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1 419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Арыс ауылдық округінің 2020-2022 жылдарға арналған бюджеті тиісінше 7, 8 және 9-қосымшаларға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3 267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Жібек-жолы ауылдық округінің 2020-2022 жылдарға арналған бюджеті тиісінше 10, 11 және 12 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50 907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3 561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Қайнарбұлақ ауылдық округінің 2020-2022 жылдарға арналған бюджеті тиісінше 13, 14 және 15-қосымшаларға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82 531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4 047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Қарабұлақ ауылдық округінің 2020-2022 жылдарға арналған бюджеті тиісінше 16, 17 және 18-қосымшаларға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61 688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71 223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12 497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Қарамұрт ауылдық округінің 2020-2022 жылдарға арналған бюджеті тиісінше 19, 20 және 21-қосымшаларға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120 756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4 525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Қарасу ауылдық округінің 2020-2022 жылдарға арналған бюджеті тиісінше 22, 23 және 24-қосымшаларға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28 925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13 221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Құтарыс ауылдық округінің 2020-2022 жылдарға арналған бюджеті тиісінше 25, 26 және 27-қосымшаларға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Көлкент ауылдық округінің 2020-2022 жылдарға арналған бюджеті тиісінше 28, 29 және 30 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47 373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10 073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Манкент ауылдық округінің 2020-2022 жылдарға арналған бюджеті тиісінше 31, 32 және 33 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49 782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11 101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61-372/VI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61-372/VI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Ақбулақ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61-372/VI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61-372/VI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61-372/VI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61-372/VI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61-372/VI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61-372/VI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61-372/VI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61-372/VI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61-372/VI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