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60fe" w14:textId="7086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30 желтоқсандағы № 51-312/VI "Сайрам ауданы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31 наурыздағы № 53-325/VI шешiмi. Түркістан облысының Әдiлет департаментiнде 2020 жылғы 8 сәуірде № 5553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Сайрам аудандық мәслихатының 2020 жылғы 11 наурыздағы № 52-315/VI "Сайрам аудандық мәслихатының 2019 жылғы 18 желтоқсандағы № 49-300/VI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5506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30 желтоқсандағы № 51-312/VI "Сайрам ауданы ауылдық округтерінің 2020-2022 жылдарға арналған бюджеттері туралы" (Нормативтік құқықтық актілерді мемлекеттік тіркеу тізілімінде № 5366 тіркелген, 2020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2020-2022 жылдарға арналған бюджеті тиісінше 1, 2 және 3-қосымшаларға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266 643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2020-2022 жылдарға арналған бюджеті тиісінше 4, 5 және 6-қосымшаларға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2020-2022 жылдарға арналған бюджеті тиісінше 7, 8 және 9-қосымшаларға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2020-2022 жылдарға арналған бюджеті тиісінше 10, 11 және 12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3 561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2020-2022 жылдарға арналған бюджеті тиісінше 13, 14 және 15-қосымшаларға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83 877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2020-2022 жылдарға арналған бюджеті тиісінше 16, 17 және 18-қосымшаларға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12 497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2020-2022 жылдарға арналған бюджеті тиісінше 19, 20 және 21-қосымшаларға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97 526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2020-2022 жылдарға арналған бюджеті тиісінше 22, 23 және 24-қосымшаларға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13 221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2020-2022 жылдарға арналған бюджеті тиісінше 25, 26 және 27-қосымшаларға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2020-2022 жылдарға арналған бюджеті тиісінше 28, 29 және 30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47 373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10 073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2020-2022 жылдарға арналған бюджеті тиісінше 31, 32 және 33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84 446 мың"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11 101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Ахматниязов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Ақбулақ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 –ақ Қазақстан Республикасы Ұлттық Банкінің бюджетінен (шығыстар сметасынан) қамтылған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53-325/VI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