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370f" w14:textId="1b73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2020 жылғы 25 ақпандағы № 47/295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2020 жылғы 28 қазандағы № 57/340 шешімі. Түркістан облысының Әділет департаментінде 2020 жылғы 5 қарашада № 5874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2020 жылғы 25 ақпандағы № 47/295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5456 тіркелген, 2020 жылғы 19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 </w:t>
      </w:r>
    </w:p>
    <w:bookmarkStart w:name="z5" w:id="4"/>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ресми жарияланғаннан кейін Бәйдібек ауданының мәслихат аппаратының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Елеусіз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