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370f" w14:textId="1b73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2020 жылғы 25 ақпандағы № 47/295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2020 жылғы 28 қазандағы № 57/340 шешімі. Түркістан облысының Әділет департаментінде 2020 жылғы 5 қарашада № 5874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2020 жылғы 25 ақпандағы № 47/295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 5456 тіркелген, 2020 жылғы 19 наурызда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 </w:t>
      </w:r>
    </w:p>
    <w:bookmarkStart w:name="z5" w:id="4"/>
    <w:p>
      <w:pPr>
        <w:spacing w:after="0"/>
        <w:ind w:left="0"/>
        <w:jc w:val="both"/>
      </w:pPr>
      <w:r>
        <w:rPr>
          <w:rFonts w:ascii="Times New Roman"/>
          <w:b w:val="false"/>
          <w:i w:val="false"/>
          <w:color w:val="000000"/>
          <w:sz w:val="28"/>
        </w:rPr>
        <w:t>
      2. "Бәйдібек ауданының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ресми жарияланғаннан кейін Бәйдібек ауданының мәслихат аппаратының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Елеусіз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