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796b" w14:textId="d21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27 желтоқсандағы № 46/288 "2020–2022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21 шілдедегі № 54/326 шешімі. Түркістан облысының Әділет департаментінде 2020 жылғы 12 тамызда № 5751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2020 жылғы 15 маусымдағы № 52/322 "Бәйдібек аудандық мәслихатының 2019 жылғы 20 желтоқсандағы № 45/281 "2020-2022 жылдарға арналған аудан бюджеті туралы" шешіміне өзгерістер енгізу туралы" Нормативтік құқықтық актілерді мемлекеттік тіркеу тізілімінде № 5671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27 желтоқсандағы № 46/288 "2020-2022 жылдарға арналған ауылдық округтердің бюджеттері туралы" (нормативтік құқықтық актілерді мемлекеттік тіркеу тізілімінде № 5344 нөмірімен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2020 - 2022 жылдарға арналған бюджеті 1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–86 909,0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–84 693,0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418,0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Ағыбет ауылдық округ бюджетіне берілетін субвенция мөлшерінің жалпы сомасы 84 693,0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2020 - 2022 жылдарға арналған бюджеті 2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143 982,0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139 572,0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–144 643,0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жылы аудандық бюджеттен Алғабас ауылдық округ бюджетіне берілетін субвенция мөлшерінің жалпы сомасы 124 751,0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2020 - 2022 жылдарға арналған бюджеті 3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24 961,0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жылы аудандық бюджеттен Алмалы ауылдық округ бюджетіне берілетін субвенция мөлшерінің жалпы сомасы 22 548,0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2020 - 2022 жылдарға арналған бюджеті 4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89 883,0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–82 045,0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–682,0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жылы аудандық бюджеттен Ақбастау ауылдық округ бюджетіне берілетін субвенция мөлшерінің жалпы сомасы 73 094,0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2020 - 2022 жылдарға арналған бюджеті тиісінше 5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–263 980,0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–250 978,0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709,0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жылы аудандық бюджеттен Боралдай ауылдық округ бюджетіне берілетін субвенция мөлшерінің жалпы сомасы 250 978,0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2020 - 2022 жылдарға арналған бюджеті тиісінше 6 қосымшаға сәйкес, оның ішінде 2020 жылға мынадай көлемде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29 852,0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–23 653,0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жылы аудандық бюджеттен Бөген ауылдық округ бюджетіне берілетін субвенция мөлшерінің жалпы сомасы 23 653,0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2020 - 2022 жылдарға арналған бюджеті тиісінше 7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27 531,0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жылы аудандық бюджеттен Борлысай ауылдық округ бюджетіне берілетін субвенция мөлшерінің жалпы сомасы 23 547,0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2020 - 2022 жылдарға арналған бюджеті тиісінше 8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85 041,0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–360,0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жылы аудандық бюджеттен Жамбыл ауылдық округ бюджетіне берілетін субвенция мөлшерінің жалпы сомасы 81 592,0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2020 - 2022 жылдарға арналған бюджеті тиісінше 9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69 341,0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–1 346,0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жылы аудандық бюджеттен Көктерек ауылдық округ бюджетіне берілетін субвенция мөлшерінің жалпы сомасы 66 223,0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2020 - 2022 жылдарға арналған бюджеті тиісінше 10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296 722,0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292 706,0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жылы аудандық бюджеттен Мыңбұлақ ауылдық округ бюджетіне берілетін субвенция мөлшерінің жалпы сомасы 292 706,0 мың теңге болып белгіленсін".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2020 - 2022 жылдарға арналған бюджеті тиісінше 11 қосымшаға сәйкес, оның ішінде 2020 жылға мынадай көлемде бекiтiлсiн":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264 163,0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–12 806,0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250 983,0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–2 122,0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жылы аудандық бюджеттен Шаян ауылдық округ бюджетіне берілетін субвенция мөлшерінің жалпы сомасы 250 983,0 мың теңге болып белгіленсін.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