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9b72" w14:textId="cb29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Атырау облысы Қызылқоға аудандық мәслихатының 2020 жылғы 22 маусымдағы № LIV-2 шешімі. Атырау облысының Әділет департаментінде 2020 жылғы 3 шілдеде № 4689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бюджет, қаржы, экономика, кәсіпкерлікті дамыту, аграрлық мәселелер және экология жөніндегі тұрақты комиссияға (А. Баймуратова)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жарияланғаннан кейін күнтізбелік он күн өткен соң қолданысқа енгізіледі және 2020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Темиргалиев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