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9ff5" w14:textId="dc29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28 акпандағы № 290-VI шешімі. Атырау облысының Әділет департаментінде 2020 жылғы 10 наурызда № 4605 болып тіркелді. Күші жойылды - Атырау облысы Исатай аудандық мәслихатының 2024 жылғы 16 сәуірдегі № 80-VIII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16.04.2024 № </w:t>
      </w:r>
      <w:r>
        <w:rPr>
          <w:rFonts w:ascii="Times New Roman"/>
          <w:b w:val="false"/>
          <w:i w:val="false"/>
          <w:color w:val="ff0000"/>
          <w:sz w:val="28"/>
        </w:rPr>
        <w:t>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3396 санымен тіркелген, аудандық "Нарын таңы" газетінде 2015 жылғы 31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Исатай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"2. шекті жол берілетін шығыстар үлесі-телекоммуникация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"5. Тұрғын үй көмегi жергiлiктi бюджет қаражаты есебінен Исатай ауданында тұрақты тұратын аз қамтылған отбасыларға (азаматтарға):</w:t>
      </w:r>
    </w:p>
    <w:bookmarkEnd w:id="9"/>
    <w:bookmarkStart w:name="z14"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5"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6"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7"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18" w:id="14"/>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органдар белгілеген шекті жол берілетін деңгейінің айырмасы ретінде айқындалады.";</w:t>
      </w:r>
    </w:p>
    <w:bookmarkEnd w:id="14"/>
    <w:bookmarkStart w:name="z19"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p>
    <w:bookmarkEnd w:id="15"/>
    <w:bookmarkStart w:name="z20" w:id="16"/>
    <w:p>
      <w:pPr>
        <w:spacing w:after="0"/>
        <w:ind w:left="0"/>
        <w:jc w:val="both"/>
      </w:pPr>
      <w:r>
        <w:rPr>
          <w:rFonts w:ascii="Times New Roman"/>
          <w:b w:val="false"/>
          <w:i w:val="false"/>
          <w:color w:val="000000"/>
          <w:sz w:val="28"/>
        </w:rPr>
        <w:t>
      2. Осы шешімнің орындалуын бақылау Исатай аудандық мәслихатының әлеуметтік мәселелер, гендерлік саясат, үкіметтік емес ұйымдармен байланыс жөніндегі тұрақты комиссиясына (Л. Мутянова) жүктелсін.</w:t>
      </w:r>
    </w:p>
    <w:bookmarkEnd w:id="16"/>
    <w:bookmarkStart w:name="z21"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