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9620" w14:textId="2d49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жекелеген санаттары үшін атаулы күндер мен мереке күндеріне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2020 жылғы 23 желтоқсандағы № 50/4 шешімі. Солтүстік Қазақстан облысының Әділет департаментінде 2020 жылғы 29 желтоқсанда № 6863 болып тіркелді. Күші жойылды - Солтүстік Қазақстан облысы Тимирязев аудандық мәслихатының 2021 жылғы 5 тамыздағы № 5/4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5.08.2021 </w:t>
      </w:r>
      <w:r>
        <w:rPr>
          <w:rFonts w:ascii="Times New Roman"/>
          <w:b w:val="false"/>
          <w:i w:val="false"/>
          <w:color w:val="ff0000"/>
          <w:sz w:val="28"/>
        </w:rPr>
        <w:t>№ 5/4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Алушылардың жекелеген санаттары үшін атаулы күндер мен мереке күндеріне әлеуметтік көмектің мөлшерлері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Никитенко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bookmarkStart w:name="z11" w:id="3"/>
    <w:p>
      <w:pPr>
        <w:spacing w:after="0"/>
        <w:ind w:left="0"/>
        <w:jc w:val="both"/>
      </w:pPr>
      <w:r>
        <w:rPr>
          <w:rFonts w:ascii="Times New Roman"/>
          <w:b w:val="false"/>
          <w:i w:val="false"/>
          <w:color w:val="000000"/>
          <w:sz w:val="28"/>
        </w:rPr>
        <w:t>
       "КЕЛІСІЛДІ"</w:t>
      </w:r>
    </w:p>
    <w:bookmarkEnd w:id="3"/>
    <w:bookmarkStart w:name="z12" w:id="4"/>
    <w:p>
      <w:pPr>
        <w:spacing w:after="0"/>
        <w:ind w:left="0"/>
        <w:jc w:val="both"/>
      </w:pPr>
      <w:r>
        <w:rPr>
          <w:rFonts w:ascii="Times New Roman"/>
          <w:b w:val="false"/>
          <w:i w:val="false"/>
          <w:color w:val="000000"/>
          <w:sz w:val="28"/>
        </w:rPr>
        <w:t>
      Солтүстік Қазақстан облысының әкімі</w:t>
      </w:r>
    </w:p>
    <w:bookmarkEnd w:id="4"/>
    <w:bookmarkStart w:name="z13" w:id="5"/>
    <w:p>
      <w:pPr>
        <w:spacing w:after="0"/>
        <w:ind w:left="0"/>
        <w:jc w:val="both"/>
      </w:pPr>
      <w:r>
        <w:rPr>
          <w:rFonts w:ascii="Times New Roman"/>
          <w:b w:val="false"/>
          <w:i w:val="false"/>
          <w:color w:val="000000"/>
          <w:sz w:val="28"/>
        </w:rPr>
        <w:t>
      _____________________ Қ.Ақсақалов</w:t>
      </w:r>
    </w:p>
    <w:bookmarkEnd w:id="5"/>
    <w:bookmarkStart w:name="z14" w:id="6"/>
    <w:p>
      <w:pPr>
        <w:spacing w:after="0"/>
        <w:ind w:left="0"/>
        <w:jc w:val="both"/>
      </w:pPr>
      <w:r>
        <w:rPr>
          <w:rFonts w:ascii="Times New Roman"/>
          <w:b w:val="false"/>
          <w:i w:val="false"/>
          <w:color w:val="000000"/>
          <w:sz w:val="28"/>
        </w:rPr>
        <w:t>
      2020 жылғы "___"_ __________</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7"/>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016"/>
        <w:gridCol w:w="91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санаттары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басшы және қатардағы құрамының адамдары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тапсырмалармен ұшқан ұшу құрамының әскери қызметшiлерi;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ордендерiмен және медальдарымен наградталған жұмысшылар мен қызметшiлер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"Күмiс алқамен", I және II дәрежелi "Ана даңқы" ордендерiмен марапатталған немесе бұрын "Батыр ана" атағын алған көп балалы аналар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айлық есептік көрсеткіштер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Кеңестік Социалистік Республикасының, Беларусь Кеңестік Социалистік Республикасының, Литва Кеңестік Социалистік Республикасының, Латвия Кеңестік Социалистік Республикасының, Эстония Кеңестік Социалистік Республикасының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жергілікті әуе шабуылына қарсы қорғаныстың объектілік және авариялық командаларының өзін-өзі қорғау топтарының жеке құрамы қатарындағы адамдардың отбасылары, Ленинград қаласының госпитальдары мен ауруханаларының қаза тапқан жұмыскерлерінің отбасылары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азаматтары болып табылатын адамдар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Қазақстан Республикасының қазіргі аумағында құрайтын аумақта өздеріне қуғын-сүргіндер қолданылғанға дейін тұрақты өмір сүрген адамдар:</w:t>
            </w:r>
            <w:r>
              <w:br/>
            </w:r>
            <w:r>
              <w:rPr>
                <w:rFonts w:ascii="Times New Roman"/>
                <w:b w:val="false"/>
                <w:i w:val="false"/>
                <w:color w:val="000000"/>
                <w:sz w:val="20"/>
              </w:rPr>
              <w:t>
</w:t>
            </w:r>
            <w:r>
              <w:rPr>
                <w:rFonts w:ascii="Times New Roman"/>
                <w:b w:val="false"/>
                <w:i w:val="false"/>
                <w:color w:val="000000"/>
                <w:sz w:val="20"/>
              </w:rPr>
              <w:t>1)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2)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3)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4)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5)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8"/>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немесе олардың біреуінің қамқорлығынсыз қалған саяси қуғын-сүргіндер құрбандарының балалары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Ерлері, үш дәрежелі Даңқ, үш дәрежелі Еңбек Даңқы ордендерінің иегерлері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