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37b9" w14:textId="a103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2020 жылғы 19 наурыздағы № 37-4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12 маусымдағы № 39-6 шешімі. Солтүстік Қазақстан облысының Әділет департаментінде 2020 жылғы 23 маусымда № 6386 болып тіркелді. Күші жойылды - Солтүстік Қазақстан облысы Мағжан Жұмабаев ауданы мәслихатының 2023 жылғы 24 қазандағы № 7-3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24.10.2023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2020 жылғы 19 наурыздағы № 37-4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электронды түрде 2020 жылғы 08 сәуірде жарияланған, нормативтік құқықтық актілерді мемлекеттік тіркеу тізілімінде № 6137 болып тіркелген) (бұдан әрі - Қағидалар)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мазмұнында жазылсын:</w:t>
      </w:r>
    </w:p>
    <w:bookmarkStart w:name="z8" w:id="3"/>
    <w:p>
      <w:pPr>
        <w:spacing w:after="0"/>
        <w:ind w:left="0"/>
        <w:jc w:val="both"/>
      </w:pPr>
      <w:r>
        <w:rPr>
          <w:rFonts w:ascii="Times New Roman"/>
          <w:b w:val="false"/>
          <w:i w:val="false"/>
          <w:color w:val="000000"/>
          <w:sz w:val="28"/>
        </w:rPr>
        <w:t xml:space="preserve">
       "5. "Ардагерлер туралы" Қазақстан Республикасының 2020 жылғы 6 мамырдағы Заңының </w:t>
      </w:r>
      <w:r>
        <w:rPr>
          <w:rFonts w:ascii="Times New Roman"/>
          <w:b w:val="false"/>
          <w:i w:val="false"/>
          <w:color w:val="000000"/>
          <w:sz w:val="28"/>
        </w:rPr>
        <w:t>17-бабында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келесі мазмұнында жазылсын:</w:t>
      </w:r>
    </w:p>
    <w:bookmarkStart w:name="z10" w:id="4"/>
    <w:p>
      <w:pPr>
        <w:spacing w:after="0"/>
        <w:ind w:left="0"/>
        <w:jc w:val="both"/>
      </w:pPr>
      <w:r>
        <w:rPr>
          <w:rFonts w:ascii="Times New Roman"/>
          <w:b w:val="false"/>
          <w:i w:val="false"/>
          <w:color w:val="000000"/>
          <w:sz w:val="28"/>
        </w:rPr>
        <w:t>
       "17. Әлеуметтік көмек азаматтарға (отбасына) осы Қағидалардың 3-қосымшаның 21) тармақшасында көрсетілген негіздеме бойынша адамның (отбасының) кірістер есебінсіз 100 (жүз) айлық есептік көрсеткіш мөлшерінде бір рет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келесі мазмұнында жазылсын:</w:t>
      </w:r>
    </w:p>
    <w:bookmarkStart w:name="z12" w:id="5"/>
    <w:p>
      <w:pPr>
        <w:spacing w:after="0"/>
        <w:ind w:left="0"/>
        <w:jc w:val="both"/>
      </w:pPr>
      <w:r>
        <w:rPr>
          <w:rFonts w:ascii="Times New Roman"/>
          <w:b w:val="false"/>
          <w:i w:val="false"/>
          <w:color w:val="000000"/>
          <w:sz w:val="28"/>
        </w:rPr>
        <w:t>
       "19. Әлеуметтік көмек осы Қағидаларға 3-қосымшаның 23) тармақшасында көрсетілген негіздеме бойынша адамның иммун тапшылығы вирусымен (АИТВ) шақырылған ауруы бар балаларға екі еселік күнкөріс мөлшерінде ай сайын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4"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В.Кондратов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w:t>
            </w:r>
            <w:r>
              <w:br/>
            </w:r>
            <w:r>
              <w:rPr>
                <w:rFonts w:ascii="Times New Roman"/>
                <w:b w:val="false"/>
                <w:i w:val="false"/>
                <w:color w:val="000000"/>
                <w:sz w:val="20"/>
              </w:rPr>
              <w:t>ауданының мәслихаты</w:t>
            </w:r>
            <w:r>
              <w:br/>
            </w:r>
            <w:r>
              <w:rPr>
                <w:rFonts w:ascii="Times New Roman"/>
                <w:b w:val="false"/>
                <w:i w:val="false"/>
                <w:color w:val="000000"/>
                <w:sz w:val="20"/>
              </w:rPr>
              <w:t>2020 жылғы 12 маусымы</w:t>
            </w:r>
            <w:r>
              <w:br/>
            </w:r>
            <w:r>
              <w:rPr>
                <w:rFonts w:ascii="Times New Roman"/>
                <w:b w:val="false"/>
                <w:i w:val="false"/>
                <w:color w:val="000000"/>
                <w:sz w:val="20"/>
              </w:rPr>
              <w:t>№ 39-6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ауданының</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азаматтарының</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3-қосымша</w:t>
            </w:r>
          </w:p>
        </w:tc>
      </w:tr>
    </w:tbl>
    <w:bookmarkStart w:name="z19" w:id="7"/>
    <w:p>
      <w:pPr>
        <w:spacing w:after="0"/>
        <w:ind w:left="0"/>
        <w:jc w:val="left"/>
      </w:pPr>
      <w:r>
        <w:rPr>
          <w:rFonts w:ascii="Times New Roman"/>
          <w:b/>
          <w:i w:val="false"/>
          <w:color w:val="000000"/>
        </w:rPr>
        <w:t xml:space="preserve">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7"/>
    <w:bookmarkStart w:name="z20" w:id="8"/>
    <w:p>
      <w:pPr>
        <w:spacing w:after="0"/>
        <w:ind w:left="0"/>
        <w:jc w:val="both"/>
      </w:pPr>
      <w:r>
        <w:rPr>
          <w:rFonts w:ascii="Times New Roman"/>
          <w:b w:val="false"/>
          <w:i w:val="false"/>
          <w:color w:val="000000"/>
          <w:sz w:val="28"/>
        </w:rPr>
        <w:t>
      1) жетiмдiк;</w:t>
      </w:r>
    </w:p>
    <w:bookmarkEnd w:id="8"/>
    <w:bookmarkStart w:name="z21" w:id="9"/>
    <w:p>
      <w:pPr>
        <w:spacing w:after="0"/>
        <w:ind w:left="0"/>
        <w:jc w:val="both"/>
      </w:pPr>
      <w:r>
        <w:rPr>
          <w:rFonts w:ascii="Times New Roman"/>
          <w:b w:val="false"/>
          <w:i w:val="false"/>
          <w:color w:val="000000"/>
          <w:sz w:val="28"/>
        </w:rPr>
        <w:t>
      2) ата-ана қамқорлығының болмауы;</w:t>
      </w:r>
    </w:p>
    <w:bookmarkEnd w:id="9"/>
    <w:bookmarkStart w:name="z22" w:id="10"/>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10"/>
    <w:bookmarkStart w:name="z23" w:id="11"/>
    <w:p>
      <w:pPr>
        <w:spacing w:after="0"/>
        <w:ind w:left="0"/>
        <w:jc w:val="both"/>
      </w:pPr>
      <w:r>
        <w:rPr>
          <w:rFonts w:ascii="Times New Roman"/>
          <w:b w:val="false"/>
          <w:i w:val="false"/>
          <w:color w:val="000000"/>
          <w:sz w:val="28"/>
        </w:rPr>
        <w:t>
      4) туғаннан бастап үш жасқа дейінгі балалардың ерте психофизикалық даму мүмкіндіктерінің шектелуі;</w:t>
      </w:r>
    </w:p>
    <w:bookmarkEnd w:id="11"/>
    <w:bookmarkStart w:name="z24" w:id="12"/>
    <w:p>
      <w:pPr>
        <w:spacing w:after="0"/>
        <w:ind w:left="0"/>
        <w:jc w:val="both"/>
      </w:pPr>
      <w:r>
        <w:rPr>
          <w:rFonts w:ascii="Times New Roman"/>
          <w:b w:val="false"/>
          <w:i w:val="false"/>
          <w:color w:val="000000"/>
          <w:sz w:val="28"/>
        </w:rPr>
        <w:t>
      5) дене бітімі және (немесе) ақыл-ой мүмкіндіктеріне байланысты организм функцияларының тұрақты бұзылуы;</w:t>
      </w:r>
    </w:p>
    <w:bookmarkEnd w:id="12"/>
    <w:bookmarkStart w:name="z25" w:id="13"/>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тыныс-тіршілігінің шектелуі;</w:t>
      </w:r>
    </w:p>
    <w:bookmarkEnd w:id="13"/>
    <w:bookmarkStart w:name="z26" w:id="14"/>
    <w:p>
      <w:pPr>
        <w:spacing w:after="0"/>
        <w:ind w:left="0"/>
        <w:jc w:val="both"/>
      </w:pPr>
      <w:r>
        <w:rPr>
          <w:rFonts w:ascii="Times New Roman"/>
          <w:b w:val="false"/>
          <w:i w:val="false"/>
          <w:color w:val="000000"/>
          <w:sz w:val="28"/>
        </w:rPr>
        <w:t>
      7) жасының егде тартуына байланысты, бұрынғы ауруы және (немесе) мүгедектігі салдарынан өзіне-өзі күтім жасай алмауы;</w:t>
      </w:r>
    </w:p>
    <w:bookmarkEnd w:id="14"/>
    <w:bookmarkStart w:name="z27" w:id="15"/>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қатыгездікпен қарау;</w:t>
      </w:r>
    </w:p>
    <w:bookmarkEnd w:id="15"/>
    <w:bookmarkStart w:name="z28" w:id="16"/>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16"/>
    <w:bookmarkStart w:name="z29" w:id="17"/>
    <w:p>
      <w:pPr>
        <w:spacing w:after="0"/>
        <w:ind w:left="0"/>
        <w:jc w:val="both"/>
      </w:pPr>
      <w:r>
        <w:rPr>
          <w:rFonts w:ascii="Times New Roman"/>
          <w:b w:val="false"/>
          <w:i w:val="false"/>
          <w:color w:val="000000"/>
          <w:sz w:val="28"/>
        </w:rPr>
        <w:t>
      10) бас бостандығынан айыру орындарынан босатылуы;</w:t>
      </w:r>
    </w:p>
    <w:bookmarkEnd w:id="17"/>
    <w:bookmarkStart w:name="z30" w:id="18"/>
    <w:p>
      <w:pPr>
        <w:spacing w:after="0"/>
        <w:ind w:left="0"/>
        <w:jc w:val="both"/>
      </w:pPr>
      <w:r>
        <w:rPr>
          <w:rFonts w:ascii="Times New Roman"/>
          <w:b w:val="false"/>
          <w:i w:val="false"/>
          <w:color w:val="000000"/>
          <w:sz w:val="28"/>
        </w:rPr>
        <w:t>
      11) пробация қызметінің есебінде болуы;</w:t>
      </w:r>
    </w:p>
    <w:bookmarkEnd w:id="18"/>
    <w:bookmarkStart w:name="z31" w:id="19"/>
    <w:p>
      <w:pPr>
        <w:spacing w:after="0"/>
        <w:ind w:left="0"/>
        <w:jc w:val="both"/>
      </w:pPr>
      <w:r>
        <w:rPr>
          <w:rFonts w:ascii="Times New Roman"/>
          <w:b w:val="false"/>
          <w:i w:val="false"/>
          <w:color w:val="000000"/>
          <w:sz w:val="28"/>
        </w:rPr>
        <w:t>
      12) кәмелетке толмағандардың арнаулы білім беру ұйымдарында, ерекше режимде ұстайтын білім беру ұйымдарында болуы;</w:t>
      </w:r>
    </w:p>
    <w:bookmarkEnd w:id="19"/>
    <w:bookmarkStart w:name="z32" w:id="20"/>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20"/>
    <w:bookmarkStart w:name="z33" w:id="21"/>
    <w:p>
      <w:pPr>
        <w:spacing w:after="0"/>
        <w:ind w:left="0"/>
        <w:jc w:val="both"/>
      </w:pPr>
      <w:r>
        <w:rPr>
          <w:rFonts w:ascii="Times New Roman"/>
          <w:b w:val="false"/>
          <w:i w:val="false"/>
          <w:color w:val="000000"/>
          <w:sz w:val="28"/>
        </w:rPr>
        <w:t>
      14) 3-4 сатыдағы онкологиялық дертке шалдыққан адамдарға, сатысын есепке алмағанда 18 жасқа толмаған адамдарға, денсаулық сақтау мекемесінен анықтама ұсыну бойынша әлеуметтік көмек көрсетуге мұқтаждығы;</w:t>
      </w:r>
    </w:p>
    <w:bookmarkEnd w:id="21"/>
    <w:bookmarkStart w:name="z34" w:id="22"/>
    <w:p>
      <w:pPr>
        <w:spacing w:after="0"/>
        <w:ind w:left="0"/>
        <w:jc w:val="both"/>
      </w:pPr>
      <w:r>
        <w:rPr>
          <w:rFonts w:ascii="Times New Roman"/>
          <w:b w:val="false"/>
          <w:i w:val="false"/>
          <w:color w:val="000000"/>
          <w:sz w:val="28"/>
        </w:rPr>
        <w:t>
      15)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толық емес отбасылардың көмек көрсетуге мұқтаждығы</w:t>
      </w:r>
    </w:p>
    <w:bookmarkEnd w:id="22"/>
    <w:bookmarkStart w:name="z35" w:id="23"/>
    <w:p>
      <w:pPr>
        <w:spacing w:after="0"/>
        <w:ind w:left="0"/>
        <w:jc w:val="both"/>
      </w:pPr>
      <w:r>
        <w:rPr>
          <w:rFonts w:ascii="Times New Roman"/>
          <w:b w:val="false"/>
          <w:i w:val="false"/>
          <w:color w:val="000000"/>
          <w:sz w:val="28"/>
        </w:rPr>
        <w:t xml:space="preserve">
      16) "Ардагерлер туралы" Қазақстан Республикасының 2020 жылғы 6 мамырдағы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7-бабының </w:t>
      </w:r>
      <w:r>
        <w:rPr>
          <w:rFonts w:ascii="Times New Roman"/>
          <w:b w:val="false"/>
          <w:i w:val="false"/>
          <w:color w:val="000000"/>
          <w:sz w:val="28"/>
        </w:rPr>
        <w:t>3)-тармақшасында</w:t>
      </w:r>
      <w:r>
        <w:rPr>
          <w:rFonts w:ascii="Times New Roman"/>
          <w:b w:val="false"/>
          <w:i w:val="false"/>
          <w:color w:val="000000"/>
          <w:sz w:val="28"/>
        </w:rPr>
        <w:t xml:space="preserve">, </w:t>
      </w:r>
      <w:r>
        <w:rPr>
          <w:rFonts w:ascii="Times New Roman"/>
          <w:b w:val="false"/>
          <w:i w:val="false"/>
          <w:color w:val="000000"/>
          <w:sz w:val="28"/>
        </w:rPr>
        <w:t>8-бабында</w:t>
      </w:r>
      <w:r>
        <w:rPr>
          <w:rFonts w:ascii="Times New Roman"/>
          <w:b w:val="false"/>
          <w:i w:val="false"/>
          <w:color w:val="000000"/>
          <w:sz w:val="28"/>
        </w:rPr>
        <w:t xml:space="preserve"> көрсетілген ардагерлердің сондай-ақ басқа да адамдардың тіс протездеуге мұқтаждығы;</w:t>
      </w:r>
    </w:p>
    <w:bookmarkEnd w:id="23"/>
    <w:bookmarkStart w:name="z36" w:id="24"/>
    <w:p>
      <w:pPr>
        <w:spacing w:after="0"/>
        <w:ind w:left="0"/>
        <w:jc w:val="both"/>
      </w:pPr>
      <w:r>
        <w:rPr>
          <w:rFonts w:ascii="Times New Roman"/>
          <w:b w:val="false"/>
          <w:i w:val="false"/>
          <w:color w:val="000000"/>
          <w:sz w:val="28"/>
        </w:rPr>
        <w:t>
      17) "Ардагерлер туралы" Қазақстан Республикасының 2020 жылғы 6 мамырдағы Заңының 4, 5, 6-баптарында 7-бабының 3), 4)-тармақшаларында және 17-бабында көрсетілген ардагерлердің сондай-ақ басқа да адамдардың Қазақстан Республикасының санаторийлерінде және профилакторийлерінде санаторлық-курорттық емделуге мұқтаждығы;</w:t>
      </w:r>
    </w:p>
    <w:bookmarkEnd w:id="24"/>
    <w:bookmarkStart w:name="z37" w:id="25"/>
    <w:p>
      <w:pPr>
        <w:spacing w:after="0"/>
        <w:ind w:left="0"/>
        <w:jc w:val="both"/>
      </w:pPr>
      <w:r>
        <w:rPr>
          <w:rFonts w:ascii="Times New Roman"/>
          <w:b w:val="false"/>
          <w:i w:val="false"/>
          <w:color w:val="000000"/>
          <w:sz w:val="28"/>
        </w:rPr>
        <w:t>
      18) "Ардагерлер туралы" Қазақстан Республикасының 2020 жылғы 6 мамырдағы Заңының 4, 5, 6-баптарында 7-бабының 3)-тармақшасында және 8-бабында көрсетілген ардагерлердің сондай-ақ басқа да адамдардың коммуналдық қызметтерді төлеу және отын сатып алу үшін шығынның орнын толтыруға мұқтаждығы;</w:t>
      </w:r>
    </w:p>
    <w:bookmarkEnd w:id="25"/>
    <w:bookmarkStart w:name="z38" w:id="26"/>
    <w:p>
      <w:pPr>
        <w:spacing w:after="0"/>
        <w:ind w:left="0"/>
        <w:jc w:val="both"/>
      </w:pPr>
      <w:r>
        <w:rPr>
          <w:rFonts w:ascii="Times New Roman"/>
          <w:b w:val="false"/>
          <w:i w:val="false"/>
          <w:color w:val="000000"/>
          <w:sz w:val="28"/>
        </w:rPr>
        <w:t>
      19) денсаулық сақтау мекемесінен анықтама ұсынуымен, амбулаторлық емделуде жүрген, туберкулездің белсенді түрімен ауыратын азаматтардың қосымша күшейтілген тамақтануға қажеттілігі;</w:t>
      </w:r>
    </w:p>
    <w:bookmarkEnd w:id="26"/>
    <w:bookmarkStart w:name="z39" w:id="27"/>
    <w:p>
      <w:pPr>
        <w:spacing w:after="0"/>
        <w:ind w:left="0"/>
        <w:jc w:val="both"/>
      </w:pPr>
      <w:r>
        <w:rPr>
          <w:rFonts w:ascii="Times New Roman"/>
          <w:b w:val="false"/>
          <w:i w:val="false"/>
          <w:color w:val="000000"/>
          <w:sz w:val="28"/>
        </w:rPr>
        <w:t>
      20) "Ардагерлер туралы" Қазақстан Республикасының 2020 жылғы 6 мамырдағы Заңының 4, 5, 6, 7, 8-баптарында және 17-бабында көрсетілген ардагерлердің сондай-ақ басқа да адамдардың, Семей ядролық полигоны аймағында зардап шеккендердің, жалпы аурудан 1, 2, 3-топ мүгедектерінің, мүгедек балалардың және мүгедек балаларды алып жүретіндер азаматтардың Қазақстан Республикасының аумағында, жол жүру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жүруге мұқтаждығы;</w:t>
      </w:r>
    </w:p>
    <w:bookmarkEnd w:id="27"/>
    <w:bookmarkStart w:name="z40" w:id="28"/>
    <w:p>
      <w:pPr>
        <w:spacing w:after="0"/>
        <w:ind w:left="0"/>
        <w:jc w:val="both"/>
      </w:pPr>
      <w:r>
        <w:rPr>
          <w:rFonts w:ascii="Times New Roman"/>
          <w:b w:val="false"/>
          <w:i w:val="false"/>
          <w:color w:val="000000"/>
          <w:sz w:val="28"/>
        </w:rPr>
        <w:t>
      21) табиғи зілзаланың немесе өрттің салдарынан азаматқа (отбасына) не оның мүлкіне залал келуі;</w:t>
      </w:r>
    </w:p>
    <w:bookmarkEnd w:id="28"/>
    <w:bookmarkStart w:name="z41" w:id="29"/>
    <w:p>
      <w:pPr>
        <w:spacing w:after="0"/>
        <w:ind w:left="0"/>
        <w:jc w:val="both"/>
      </w:pPr>
      <w:r>
        <w:rPr>
          <w:rFonts w:ascii="Times New Roman"/>
          <w:b w:val="false"/>
          <w:i w:val="false"/>
          <w:color w:val="000000"/>
          <w:sz w:val="28"/>
        </w:rPr>
        <w:t>
      22) Солтүстік Қазақстан облысы аумағында орналасқан жоғарғы кәсіби білім беру ұйымдарында күндізгі оқу түрінде оқытып жатқан аз қамтамасыз етілген отбасыларда, мемлекеттік жалпы білім беру гранттары мен кредиттерінің иегерлері емес студенттердің бар болуы;</w:t>
      </w:r>
    </w:p>
    <w:bookmarkEnd w:id="29"/>
    <w:bookmarkStart w:name="z42" w:id="30"/>
    <w:p>
      <w:pPr>
        <w:spacing w:after="0"/>
        <w:ind w:left="0"/>
        <w:jc w:val="both"/>
      </w:pPr>
      <w:r>
        <w:rPr>
          <w:rFonts w:ascii="Times New Roman"/>
          <w:b w:val="false"/>
          <w:i w:val="false"/>
          <w:color w:val="000000"/>
          <w:sz w:val="28"/>
        </w:rPr>
        <w:t>
      23) денсаулық сақтау мекемесінен анықтама ұсынуымен, адамның иммун тапшылығы вирусы (АИТВ) шақырылған ауру-сырқаты бар балалардың үнемі күтім және қосымша күшейтілген тамақтануға мұқтаждығы.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