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0e33" w14:textId="4d20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49/7 "2020-2022 жылдарға арналған Қызылжар ауданының Березов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12 қарашадағы № 58/7 шешімі. Солтүстік Қазақстан облысының Әділет департаментінде 2020 жылғы 16 қарашада № 6669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2020 жылғы 6 қаңтардағы № 49/7 "2020-2022 жылдарға арналғанҚызылжар ауданының Березов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17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5865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Қызылжар ауданының Березов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46 232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4 421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41 558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46 232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Березов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