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faf4" w14:textId="115f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49/10 "2020-2022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58/10 шешімі. Солтүстік Қазақстан облысының Әділет департаментінде 2020 жылғы 16 қарашада № 6666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49/10 "2020-2022 жылдарға арналған Қызылжар ауданының Вагулино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59 486,6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56 183,6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59 486,6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- 6 396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6 396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6 396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