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f38a" w14:textId="c4ff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49/21 "2020-2022 жылдарға арналған Қызылжар ауданының Светлопольск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58/21 шешімі. Солтүстік Қазақстан облысының Әділет департаментінде 2020 жылғы 16 қарашада № 6654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49/21 "2020-2022 жылдарға арналған Қызылжар ауданының Светлопольск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Светлопольск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Светлопольск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