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7aa3" w14:textId="8767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49/22 "2020-2022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30 қыркүйектегі № 57/14 шешімі. Солтүстік Қазақстан облысының Әділет департаментінде 2020 жылғы 2 қазанда № 6567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49/22 "2020-2022 жылдарға арналған Қызылжар ауданының Соколов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Қызылжар ауданының Соколов ауылдық округінің бюджеті осы шешімге тиісінше 1, 2 және 3-қосымшаларға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134 769,6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126 458,6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135 433,1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134 769,6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135 433,1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