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97a" w14:textId="81b7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49/17 "2020-2022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50/15 шешімі. Солтүстік Қазақстан облысының Әділет департаментінде 2020 жылғы 13 ақпанда № 6010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49/17 "2020-2022 жылдарға арналған Қызылжар ауданының Петерфельд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53 357,7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38 377,7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- 1 935,3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1 935,3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1 935,3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49/17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