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9936" w14:textId="3f09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ауданында мүгедектер катарындағы кемтар балаларды жеке оқыту жоспары бойынша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2020 жылғы 18 наурыздағы № 254/52 шешімі. Павлодар облысының Әділет департаментінде 2020 жылғы 30 наурызда № 6774 болып тіркелді. Күші жойылды -Павлодар облысы Аққулы аудандық мәслихатының 2021 жылғы 24 желтоқсандағы № 54/11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24.12.2021 </w:t>
      </w:r>
      <w:r>
        <w:rPr>
          <w:rFonts w:ascii="Times New Roman"/>
          <w:b w:val="false"/>
          <w:i w:val="false"/>
          <w:color w:val="ff0000"/>
          <w:sz w:val="28"/>
        </w:rPr>
        <w:t>№ 54/11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Аққулы ауданында мүгедектер қатарындағы кемтар балаларды жеке оқыту жоспары бойынша үйде оқытуға жұмсалған шығындарын өндіру тоқсан сайын 6 (алты) айлық есептік көрсеткіш мөлшерінде айқындалсын.</w:t>
      </w:r>
    </w:p>
    <w:bookmarkEnd w:id="1"/>
    <w:bookmarkStart w:name="z3" w:id="2"/>
    <w:p>
      <w:pPr>
        <w:spacing w:after="0"/>
        <w:ind w:left="0"/>
        <w:jc w:val="both"/>
      </w:pPr>
      <w:r>
        <w:rPr>
          <w:rFonts w:ascii="Times New Roman"/>
          <w:b w:val="false"/>
          <w:i w:val="false"/>
          <w:color w:val="000000"/>
          <w:sz w:val="28"/>
        </w:rPr>
        <w:t>
      2. Мүгедек баланы психологиялық-медициналық-педагогикалық консультацияның қорытындысы негізінде үйде оқыту қажет деп танылған кезден бастап, мүгедектер қатарындағы кемтар балаларды жеке оқыту жоспары бойынша үйде оқытуға жұмсаған шығындар төлемі бір жылға тағайындалады және оқытуға жұмсалған шығындарын өндіріп алу кемтар балалардың ата-аналарына және басқа заңды өкілдеріне төленеді деп төлеу тәртібі айқындалсын.</w:t>
      </w:r>
    </w:p>
    <w:bookmarkEnd w:id="2"/>
    <w:bookmarkStart w:name="z4" w:id="3"/>
    <w:p>
      <w:pPr>
        <w:spacing w:after="0"/>
        <w:ind w:left="0"/>
        <w:jc w:val="both"/>
      </w:pPr>
      <w:r>
        <w:rPr>
          <w:rFonts w:ascii="Times New Roman"/>
          <w:b w:val="false"/>
          <w:i w:val="false"/>
          <w:color w:val="000000"/>
          <w:sz w:val="28"/>
        </w:rPr>
        <w:t>
      3. Мүгедек бала жасы 18 жасқа толғанда, мүгедек бала қайтыс болғанда, мүгедектікті алып тастағанда, тұрғылықты мекенжайын ауыстырғанда, материалдық қамтамасыздандыру төлеуді тоқтатуға себеп болған жағдайлар туындаған айдан кейінгі айдан бастап тоқтатылады.</w:t>
      </w:r>
    </w:p>
    <w:bookmarkEnd w:id="3"/>
    <w:bookmarkStart w:name="z5" w:id="4"/>
    <w:p>
      <w:pPr>
        <w:spacing w:after="0"/>
        <w:ind w:left="0"/>
        <w:jc w:val="both"/>
      </w:pPr>
      <w:r>
        <w:rPr>
          <w:rFonts w:ascii="Times New Roman"/>
          <w:b w:val="false"/>
          <w:i w:val="false"/>
          <w:color w:val="000000"/>
          <w:sz w:val="28"/>
        </w:rPr>
        <w:t xml:space="preserve">
      4. Лебяжі аудандық мәслихатының 2015 жылғы 24 шілдедегі "Лебяжі ауданында мүгедектер қатарындағы кемтар балаларды жеке оқыту жоспары бойынша үйде оқытуға жұмсаған шығындарын өндіріп алу туралы" № 2/44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4642 болып тіркелген, 2015 жылғы 14 тамызда "Әділет" ақпараттық - 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5. Лебяжі аудандық мәслихатының 2016 жылғы 14 маусымдағы "Аудандық мәслихаттың 2015 жылғы 24 шілдедегі "Лебяжі ауданында мүгедектер қатарындағы кемтар балаларды жеке оқыту жоспары бойынша үйде оқытуға жұмсаған шығындарын өндіріп алу туралы" № 2/44 шешіміне өзгерістер енгізу туралы (Нормативтік құқықтық актілерді мемлекеттік тіркеу тізілімінде № 5152 болып тіркелген, 2016 жылғы 08 шілдеде "Әділет" ақпараттық-құқықтық жүйесінде жарияланған) № 18/5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6"/>
    <w:bookmarkStart w:name="z8" w:id="7"/>
    <w:p>
      <w:pPr>
        <w:spacing w:after="0"/>
        <w:ind w:left="0"/>
        <w:jc w:val="both"/>
      </w:pPr>
      <w:r>
        <w:rPr>
          <w:rFonts w:ascii="Times New Roman"/>
          <w:b w:val="false"/>
          <w:i w:val="false"/>
          <w:color w:val="000000"/>
          <w:sz w:val="28"/>
        </w:rPr>
        <w:t>
      7.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Аққулы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