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53c4" w14:textId="4195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 ақпандағы № 76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2020 жылғы 21 мамырдағы № 377 шешімі. Қостанай облысының Әділет департаментінде 2020 жылғы 27 мамырда № 9218 болып тіркелді. Күші жойылды - Қостанай облысы Ұзынкөл ауданы мәслихатының 2024 жылғы 17 сәуірдегі № 86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Ексерту. Күші жойылды - Қостанай облысы Ұзынкөл ауданы мәслихатының 17.04.2024 </w:t>
      </w:r>
      <w:r>
        <w:rPr>
          <w:rFonts w:ascii="Times New Roman"/>
          <w:b w:val="false"/>
          <w:i w:val="false"/>
          <w:color w:val="000000"/>
          <w:sz w:val="28"/>
        </w:rPr>
        <w:t>№ 86</w:t>
      </w:r>
      <w:r>
        <w:rPr>
          <w:rFonts w:ascii="Times New Roman"/>
          <w:b w:val="false"/>
          <w:i/>
          <w:color w:val="000000"/>
          <w:sz w:val="28"/>
        </w:rPr>
        <w:t xml:space="preserve"> шешімімен (алғашқы ресми жарияланған күнінен кейін күнтізбелік он күн өткен соң қолд</w:t>
      </w:r>
      <w:r>
        <w:rPr>
          <w:rFonts w:ascii="Times New Roman"/>
          <w:b w:val="false"/>
          <w:i/>
          <w:color w:val="000000"/>
          <w:sz w:val="28"/>
        </w:rPr>
        <w:t>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2017 жылғы 2 ақпандағы </w:t>
      </w:r>
      <w:r>
        <w:rPr>
          <w:rFonts w:ascii="Times New Roman"/>
          <w:b w:val="false"/>
          <w:i w:val="false"/>
          <w:color w:val="000000"/>
          <w:sz w:val="28"/>
        </w:rPr>
        <w:t>№ 76</w:t>
      </w:r>
      <w:r>
        <w:rPr>
          <w:rFonts w:ascii="Times New Roman"/>
          <w:b w:val="false"/>
          <w:i w:val="false"/>
          <w:color w:val="000000"/>
          <w:sz w:val="28"/>
        </w:rPr>
        <w:t xml:space="preserve"> шешіміне (2017 жылғы 28 ақпанда Қазақстан Республикасы нормативтік құқықтық актілерінің эталондық бақылау банкінде жарияланған , Нормативтік құқықтық актілерді мемлекеттік тіркеу тізілімінде № 6831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Ұзынкөл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"2.Тұрғын үй көмегін "Ұзынкөл ауданының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(бұдан әрі - портал) арқылы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жалдаған тұрғынжайды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ретiнде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