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3b7e" w14:textId="51f3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13 тамыздағы № 396 шешімі. Қостанай облысының Әділет департаментінде 2020 жылғы 14 тамызда № 9376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на,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13 тамыздағы</w:t>
            </w:r>
            <w:r>
              <w:br/>
            </w:r>
            <w:r>
              <w:rPr>
                <w:rFonts w:ascii="Times New Roman"/>
                <w:b w:val="false"/>
                <w:i w:val="false"/>
                <w:color w:val="000000"/>
                <w:sz w:val="20"/>
              </w:rPr>
              <w:t>№ 396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Меңдіқара ауданы бойынша 2020-2021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Меңдіқара ауданының аумағында жайылымдардың орналасу схемасы (картасы)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схемалары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жайылымды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(Меңдіқара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Меңдіқара ауданының аумағында жайылымдардың орналасу схемасы (картасы)</w:t>
      </w:r>
    </w:p>
    <w:bookmarkEnd w:id="11"/>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18.10.2021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Меңдіқара ауданы жайылымдарының орналасу схемасына (картасына) қоса беріліп отырған жер учаскелерінің меншік иелері мен жер пайдаланушылары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Магпур Сапиевич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Иван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 Валерий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Михаил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Сухенко Сергей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Титаренко Анатолий Филиппович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Тобулбаев Булат Рустенович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Айтыкова Гулнар Махановна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 Марал 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Анапьянов Карабек Нурахметович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Аристанова Ляйля Искаковна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Арыкова Эра Сериковна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Асеев Алексей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Асеев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Ахметгалиев Тюлеген Жетпспаевич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Аскар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Жанат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Рашида Юмагуловна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Гульжан Темирбековна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Бегенов Исмагамбет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Бекишева Кулшайра Кабдоллиновна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Раиса Юрьевна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Берестень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Серик Дарбаевич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Елена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Бокушев Серик Жунусович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Болтуть Павел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Бугайко Александр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 Сергей Семенович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Сайлау Балкенович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Буканова Карлыга Кьясовна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Варяница Николай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Венерский Павел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Веренич Олег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Волочай Александр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Втюрин Владимир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Гибало Юрий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 Владимир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Андрей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Эдуард Валентинович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Дмитриченко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Еркеблан Нугуманович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 Сарсен Нугуманович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Дамиля Оспановна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Досумова Карашаш Сапаровна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Аманжол Ракишевич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Серик Ракишевич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Алия Кажитаевна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Берик Есентаевич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Еслямгалиев Конысбай Кабдуалиевич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Еркебулан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Дулат Жүрсінұлы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Жанарстанов Бауыржан Уразбаевич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Дулат Есенгалиевич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Аблай Рахимович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Багытжамал Мукашевна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Заводиленко Галина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Заводиленко Сергей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Зайберт Петр Филиппович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Замшихин Юрий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Алексей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Виталий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Искак Исакович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Мереке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Ундасын Кожахметович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Исмаков Нурлан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Владимир Спиридонович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Кабдрахметов Булат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Кайгородцев Виктор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Калембет Олег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Каленова Гульсым Жамаловна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Жаугашты Жусупбекович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Жусупбекович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Танаткан Ауезович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Алексей Аркадьевич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Капешов Жомарт Жумаканович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Виталий Вячеславович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Карыбаев Сералы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Карымсакова Ванга Токтарбаевна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Карымсакова Макпал Оразгалиевна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Аркангельды Жанбатырович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Беген Калиякович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Кембаев Муктар Айтымович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Кирнасовский Иван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Борис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Ковальчук Виталий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Адилхан Салимханович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Конспаев Бахитжан Токанович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Владимир Леонидович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Олег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Кушанов Куаныш Адилович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Кушекбаев Бахытбек Ахметбекович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Кушукбаева Кенжегуль Сарсенбаевна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Талғат Тоқмырзаұлы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Лисков Борис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Логвиненко Андрей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Сергей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Масольдт Сергей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Матюшенко Валерий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Мелюх Наталья Борисовна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Миржибаев Жанибек Алмабекович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Ерболат Шаяхметович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Зауреш Исахмедовна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Рысбай Танатканович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Ускелен Сабирович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Мурзабекова Айгуль Уралхановна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Мурзагалеев Азамат Тлеукаблович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Рамазан Есетович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Биржан Мнайдарович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Азамат Галиханович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Жамал Аскаровна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Зияда Нурмугамбетовна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Ермек Балдырганович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Марат Аблайханович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Нурлан Балдырганович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Омертай Есманович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Светлана Агибаевна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Мухаметкалиева Сакып Мурзабаевна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Мущинский Сергей Эдвартович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Наурузбаева Дина Аманжоловна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Николай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Аскар Капашович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Нургельды Ансаганович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Азамат Бексултанович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Оленберг Иван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Бисембай Есенжолович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Ботагоз Каратаевна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Батырхан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Лаззат Ансагановна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Пацейко Александр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Петроченко Анатолий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Прадченко Валерий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Простатинов Виталий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Рахметкалиев Кажмухан Кабатаевич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Рудковский Сергей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Рядинский Василий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Жансерик Каратаевич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Ажигалей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Исимгалей Майхибинович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Садвокасова Айгуль Кулахметовна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Сарсембай Исахметович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Рустам Газнавиевич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Свирский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Сейтмухамбетова Сауле Какимовна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Сейтмуханбетов Сапар Сейткалиевич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Скибин Юрий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Смыкалова Валентина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Снаров Алексей Тимофеевич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Сосенко Андрей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Баймурат Избаирович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Булат Избаирович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Сұңқаров Дәурен Сәкенұлы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Елжан Торсанович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Кадирбек Натешович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Танжарикова Бупежан Базылхановна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Татомиров Павел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Кайрат Шайкенович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Тимко Владимир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Тимотин Афанасий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Тишбаев Нуралы Газизович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Магауия Кадырович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Ульрих Александр Иосифович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Урмакаев Ерлан Куатович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Зальфия Касимовна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Утебеков Жаныбек Дильдабекович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Бахытжамал Сермухановна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 Нуртуган Абдрашович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Мағаз Мағзұмұлы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Холодова Ирина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Асхар Абильгазиевич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 Елжан Файзулович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Шаравара Алексей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Олег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Шильдибаев Алимбай Курманбаевич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Шиповских Виктор Валентинович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Наталья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Шкурин Сергей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Шойбасов Жанибек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Шрайбер Роман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Щеклеин Юрий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Яшин Александр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 жер"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"Боровское" жауапкершілігі шектеулі серіктестігі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Қарқын"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и 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"АПК-Group"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"Береке-Таң"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и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"Дусти-2004"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"ҚАЛЫН ОРМАН"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"Кәмшат Дөненбаева атындағы кәсіптік-техникалық колледж" коммуналдық мемлекеттік қазыналық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kst"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"Саадат-А"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"Barakat agro KAZ"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3" w:id="12"/>
    <w:p>
      <w:pPr>
        <w:spacing w:after="0"/>
        <w:ind w:left="0"/>
        <w:jc w:val="left"/>
      </w:pPr>
      <w:r>
        <w:rPr>
          <w:rFonts w:ascii="Times New Roman"/>
          <w:b/>
          <w:i w:val="false"/>
          <w:color w:val="000000"/>
        </w:rPr>
        <w:t xml:space="preserve"> Жайылым айналымдарының қолайлы схемалары</w:t>
      </w:r>
    </w:p>
    <w:bookmarkEnd w:id="12"/>
    <w:bookmarkStart w:name="z2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25" w:id="14"/>
    <w:p>
      <w:pPr>
        <w:spacing w:after="0"/>
        <w:ind w:left="0"/>
        <w:jc w:val="both"/>
      </w:pPr>
      <w:r>
        <w:rPr>
          <w:rFonts w:ascii="Times New Roman"/>
          <w:b w:val="false"/>
          <w:i w:val="false"/>
          <w:color w:val="000000"/>
          <w:sz w:val="28"/>
        </w:rPr>
        <w:t>
      Ескертпе: 1, 2, 3, 4 – жылына қашаны пайдалану кезегі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7" w:id="1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5"/>
    <w:bookmarkStart w:name="z2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07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Меңдіқара ауданы бойынша маусымдық жайылымдардың алаңы 221476 гектарды құрайды. Оның ішінде ауыл шаруашылығы мақсатындағы жерлерде 126299 гектар, елді мекендердің жерлерінде 62298 гектар, орман қоры жерлерінде 16582 гектар, босалқы жерлерінде 16297 гектар.</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1" w:id="18"/>
    <w:p>
      <w:pPr>
        <w:spacing w:after="0"/>
        <w:ind w:left="0"/>
        <w:jc w:val="left"/>
      </w:pPr>
      <w:r>
        <w:rPr>
          <w:rFonts w:ascii="Times New Roman"/>
          <w:b/>
          <w:i w:val="false"/>
          <w:color w:val="000000"/>
        </w:rPr>
        <w:t xml:space="preserve"> Жайылымды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09.12.2020 </w:t>
      </w:r>
      <w:r>
        <w:rPr>
          <w:rFonts w:ascii="Times New Roman"/>
          <w:b w:val="false"/>
          <w:i w:val="false"/>
          <w:color w:val="ff0000"/>
          <w:sz w:val="28"/>
        </w:rPr>
        <w:t>№ 418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3" w:id="1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(Нормативтік құқықтық актілерді мемлекеттік тіркеу тізілімінде № 14827 болып тіркелген) анықталады.</w:t>
      </w:r>
    </w:p>
    <w:bookmarkEnd w:id="19"/>
    <w:bookmarkStart w:name="z45" w:id="20"/>
    <w:p>
      <w:pPr>
        <w:spacing w:after="0"/>
        <w:ind w:left="0"/>
        <w:jc w:val="both"/>
      </w:pPr>
      <w:r>
        <w:rPr>
          <w:rFonts w:ascii="Times New Roman"/>
          <w:b w:val="false"/>
          <w:i w:val="false"/>
          <w:color w:val="000000"/>
          <w:sz w:val="28"/>
        </w:rPr>
        <w:t>
      Тоғандар, апандар, суару немесе суландыру каналдары, құбырлы немесе шахталы құдықтар жоқ.</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8737600"/>
                    </a:xfrm>
                    <a:prstGeom prst="rect">
                      <a:avLst/>
                    </a:prstGeom>
                  </pic:spPr>
                </pic:pic>
              </a:graphicData>
            </a:graphic>
          </wp:inline>
        </w:drawing>
      </w:r>
    </w:p>
    <w:p>
      <w:pPr>
        <w:spacing w:after="0"/>
        <w:ind w:left="0"/>
        <w:jc w:val="both"/>
      </w:pPr>
      <w:r>
        <w:drawing>
          <wp:inline distT="0" distB="0" distL="0" distR="0">
            <wp:extent cx="74168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4762500"/>
                    </a:xfrm>
                    <a:prstGeom prst="rect">
                      <a:avLst/>
                    </a:prstGeom>
                  </pic:spPr>
                </pic:pic>
              </a:graphicData>
            </a:graphic>
          </wp:inline>
        </w:drawing>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39200"/>
                    </a:xfrm>
                    <a:prstGeom prst="rect">
                      <a:avLst/>
                    </a:prstGeom>
                  </pic:spPr>
                </pic:pic>
              </a:graphicData>
            </a:graphic>
          </wp:inline>
        </w:drawing>
      </w:r>
    </w:p>
    <w:p>
      <w:pPr>
        <w:spacing w:after="0"/>
        <w:ind w:left="0"/>
        <w:jc w:val="both"/>
      </w:pPr>
      <w:r>
        <w:drawing>
          <wp:inline distT="0" distB="0" distL="0" distR="0">
            <wp:extent cx="68199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19900" cy="9626600"/>
                    </a:xfrm>
                    <a:prstGeom prst="rect">
                      <a:avLst/>
                    </a:prstGeom>
                  </pic:spPr>
                </pic:pic>
              </a:graphicData>
            </a:graphic>
          </wp:inline>
        </w:drawing>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05600"/>
                    </a:xfrm>
                    <a:prstGeom prst="rect">
                      <a:avLst/>
                    </a:prstGeom>
                  </pic:spPr>
                </pic:pic>
              </a:graphicData>
            </a:graphic>
          </wp:inline>
        </w:drawing>
      </w:r>
    </w:p>
    <w:p>
      <w:pPr>
        <w:spacing w:after="0"/>
        <w:ind w:left="0"/>
        <w:jc w:val="both"/>
      </w:pPr>
      <w:r>
        <w:drawing>
          <wp:inline distT="0" distB="0" distL="0" distR="0">
            <wp:extent cx="69342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9169400"/>
                    </a:xfrm>
                    <a:prstGeom prst="rect">
                      <a:avLst/>
                    </a:prstGeom>
                  </pic:spPr>
                </pic:pic>
              </a:graphicData>
            </a:graphic>
          </wp:inline>
        </w:drawing>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73600"/>
                    </a:xfrm>
                    <a:prstGeom prst="rect">
                      <a:avLst/>
                    </a:prstGeom>
                  </pic:spPr>
                </pic:pic>
              </a:graphicData>
            </a:graphic>
          </wp:inline>
        </w:drawing>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39100"/>
                    </a:xfrm>
                    <a:prstGeom prst="rect">
                      <a:avLst/>
                    </a:prstGeom>
                  </pic:spPr>
                </pic:pic>
              </a:graphicData>
            </a:graphic>
          </wp:inline>
        </w:drawing>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26400"/>
                    </a:xfrm>
                    <a:prstGeom prst="rect">
                      <a:avLst/>
                    </a:prstGeom>
                  </pic:spPr>
                </pic:pic>
              </a:graphicData>
            </a:graphic>
          </wp:inline>
        </w:drawing>
      </w:r>
    </w:p>
    <w:p>
      <w:pPr>
        <w:spacing w:after="0"/>
        <w:ind w:left="0"/>
        <w:jc w:val="both"/>
      </w:pPr>
      <w:r>
        <w:drawing>
          <wp:inline distT="0" distB="0" distL="0" distR="0">
            <wp:extent cx="70739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73900" cy="9207500"/>
                    </a:xfrm>
                    <a:prstGeom prst="rect">
                      <a:avLst/>
                    </a:prstGeom>
                  </pic:spPr>
                </pic:pic>
              </a:graphicData>
            </a:graphic>
          </wp:inline>
        </w:drawing>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47" w:id="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bookmarkStart w:name="z4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50" w:id="23"/>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
    <w:bookmarkStart w:name="z5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53" w:id="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