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7533" w14:textId="6ee7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Арқа ауылы әкімінің 2020 жылғы 14 тамыздағы № 6 шешімі. Қостанай облысының Әділет департаментінде 2020 жылғы 17 тамызда № 9378 болып тіркелді. Күші жойылды - Қостанай облысы Қамысты ауданы Арқа ауылы әкімінің 2021 жылғы 25 қаңтар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Арқа ауылы әкімінің 25.01.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мысты аудандық аумақтық инспекциясы" мемлекеттік мекемесі басшысының 2020 жылғы 1 шілдедегі № 01-25/254 ұсынысы негізінде Қамысты ауданы Арқа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Қамысты ауданы Арқа ауылының № 2, № 3, № 4 жайылым табындары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