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1d6a" w14:textId="90f1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29 сәуірдегі № 297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2020 жылғы 7 сәуірдегі № 393 шешімі. Қостанай облысының Әділет департаментінде 2020 жылғы 16 сәуірде № 9128 болып тіркелді. Күші жойылды - Қостанай облысы Лисаков қаласы мәслихатының 2024 жылғы 15 наурыздағы № 87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Лисаков қаласы мәслихатының 15.03.2024 </w:t>
      </w:r>
      <w:r>
        <w:rPr>
          <w:rFonts w:ascii="Times New Roman"/>
          <w:b w:val="false"/>
          <w:i w:val="false"/>
          <w:color w:val="000000"/>
          <w:sz w:val="28"/>
        </w:rPr>
        <w:t>№ 87</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29 сәуірдегі </w:t>
      </w:r>
      <w:r>
        <w:rPr>
          <w:rFonts w:ascii="Times New Roman"/>
          <w:b w:val="false"/>
          <w:i w:val="false"/>
          <w:color w:val="000000"/>
          <w:sz w:val="28"/>
        </w:rPr>
        <w:t>№ 297</w:t>
      </w:r>
      <w:r>
        <w:rPr>
          <w:rFonts w:ascii="Times New Roman"/>
          <w:b w:val="false"/>
          <w:i w:val="false"/>
          <w:color w:val="000000"/>
          <w:sz w:val="28"/>
        </w:rPr>
        <w:t xml:space="preserve"> (2015 жылғы 11 маусымда "Лисаковская новь" газетінде жарияланған, Нормативтік құқықтық актілерді мемлекеттік тіркеу тізілімінде № 5621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Лисаков қаласының әкімшілік аумағында тұрақты тіркелген және тұратын аз қамтылған отбасыларға (азаматтарға) (бұдан әрі – көрсетілетін қызметті алушы),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көрсетіледі.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"Лисаков қаласы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корпорациясы) немесе www.egov.kz "электрондық үкіметтің" веб-порталына (бұдан әрі - портал) балама негізде өтініш береді және мынадай құжаттар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порталға өтініш берген кезде мемлекеттік корпорацияға құжаттар топтамасын тапсырған күннен бастап - 8 (сегіз) жұмыс күні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"10. Тұрғын үй көмегінің мөлшері кондоминиум объектісін басқаруға және кондаминиум объектісінің ортақ мұлкін күтіп-ұстауға, оның ішінде кондоминиум объектісінің ортақ мүлкін күрделі жөндеуге, коммуналдық көрсетілетін қызметтер мен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шығыстарға, нормалар шегінде және отбасының (азаматтардың) осы мақсаттарға жұмсаған шығыстарының шекті жол берілетін деңгейінің арасындағы айырма ретінде айқындалады.";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2" w:id="23"/>
    <w:p>
      <w:pPr>
        <w:spacing w:after="0"/>
        <w:ind w:left="0"/>
        <w:jc w:val="both"/>
      </w:pPr>
      <w:r>
        <w:rPr>
          <w:rFonts w:ascii="Times New Roman"/>
          <w:b w:val="false"/>
          <w:i w:val="false"/>
          <w:color w:val="000000"/>
          <w:sz w:val="28"/>
        </w:rPr>
        <w:t>
      "12. Белгiленген нормалар шегiндегi шектi жол берiлетiн отбасының (азаматтың) шығыстар үлесi жиынтық табыстың жеті пайызы мөлшерiнде белгiленедi.".</w:t>
      </w:r>
    </w:p>
    <w:bookmarkEnd w:id="23"/>
    <w:bookmarkStart w:name="z33" w:id="2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алғашқы ресми жарияланған күнінен кейін күнтізбелік он күн өткен соң қолданысқа енгізілетін 12-тармақты қоспағанда, 2020 жылғы 10 қаңтардан бастап туындаған қатынастарға өз әрекетін таратады.</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Неявко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