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d34e" w14:textId="422d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Рудный қаласы мәслихатының 2020 жылғы 25 тамыздағы № 510 шешімі. Қостанай облысының Әділет департаментінде 2020 жылғы 27 тамызда № 9409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митингілер, шерулер, пикеттер және демонстрациялар өткізуді қосымша реттеу туралы қағидаларын бекіту туралы" 2016 жылғы 4 мамырдағы № 18 </w:t>
      </w:r>
      <w:r>
        <w:rPr>
          <w:rFonts w:ascii="Times New Roman"/>
          <w:b w:val="false"/>
          <w:i w:val="false"/>
          <w:color w:val="000000"/>
          <w:sz w:val="28"/>
        </w:rPr>
        <w:t>шешімінің</w:t>
      </w:r>
      <w:r>
        <w:rPr>
          <w:rFonts w:ascii="Times New Roman"/>
          <w:b w:val="false"/>
          <w:i w:val="false"/>
          <w:color w:val="000000"/>
          <w:sz w:val="28"/>
        </w:rPr>
        <w:t xml:space="preserve"> (2016 жылғы 1 маусымда "Әділет" ақпараттық-құқықтық жүйесінде жарияланған, Нормативтік құқықтық актілерді мемлекеттік тіркеу тізілімінде № 6379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Морозов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тамыздағы</w:t>
            </w:r>
            <w:r>
              <w:br/>
            </w:r>
            <w:r>
              <w:rPr>
                <w:rFonts w:ascii="Times New Roman"/>
                <w:b w:val="false"/>
                <w:i w:val="false"/>
                <w:color w:val="000000"/>
                <w:sz w:val="20"/>
              </w:rPr>
              <w:t>№ 510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Рудный қаласы мәслихатының 31.05.2024 </w:t>
      </w:r>
      <w:r>
        <w:rPr>
          <w:rFonts w:ascii="Times New Roman"/>
          <w:b w:val="false"/>
          <w:i w:val="false"/>
          <w:color w:val="ff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көшесінде "Горняк" мәдени-ойын-сауық орталығына қарсы орналасқан орталық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көшесінде орналасқан Қалалық мәдениет және демалыс саябағындағы би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және Космонавтов даңғылының қиылысынан Космонавтов даңғылы бойымен Космонавтов даңғылы және Парковая көшесінің қиылысына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тамыздағы</w:t>
            </w:r>
            <w:r>
              <w:br/>
            </w:r>
            <w:r>
              <w:rPr>
                <w:rFonts w:ascii="Times New Roman"/>
                <w:b w:val="false"/>
                <w:i w:val="false"/>
                <w:color w:val="000000"/>
                <w:sz w:val="20"/>
              </w:rPr>
              <w:t>№ 510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9"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20"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1"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2"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облыстық маңызы бар қаланың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3"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4" w:id="15"/>
    <w:p>
      <w:pPr>
        <w:spacing w:after="0"/>
        <w:ind w:left="0"/>
        <w:jc w:val="both"/>
      </w:pPr>
      <w:r>
        <w:rPr>
          <w:rFonts w:ascii="Times New Roman"/>
          <w:b w:val="false"/>
          <w:i w:val="false"/>
          <w:color w:val="000000"/>
          <w:sz w:val="28"/>
        </w:rPr>
        <w:t>
      5) жергілікті атқарушы орган –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5"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6" w:id="17"/>
    <w:p>
      <w:pPr>
        <w:spacing w:after="0"/>
        <w:ind w:left="0"/>
        <w:jc w:val="left"/>
      </w:pPr>
      <w:r>
        <w:rPr>
          <w:rFonts w:ascii="Times New Roman"/>
          <w:b/>
          <w:i w:val="false"/>
          <w:color w:val="000000"/>
        </w:rPr>
        <w:t xml:space="preserve"> 2. Арнайы орындарды пайдалану тәртібі</w:t>
      </w:r>
    </w:p>
    <w:bookmarkEnd w:id="17"/>
    <w:bookmarkStart w:name="z27"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8"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9"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30"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1"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2"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3"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4"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5"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6"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7"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8"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9"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40"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1" w:id="32"/>
    <w:p>
      <w:pPr>
        <w:spacing w:after="0"/>
        <w:ind w:left="0"/>
        <w:jc w:val="both"/>
      </w:pPr>
      <w:r>
        <w:rPr>
          <w:rFonts w:ascii="Times New Roman"/>
          <w:b w:val="false"/>
          <w:i w:val="false"/>
          <w:color w:val="000000"/>
          <w:sz w:val="28"/>
        </w:rPr>
        <w:t>
      1) Ленин көшесінде "Горняк" мәдени-ойын-сауық орталығына қарсы орналасқан орталық алаң - жиналысқа, митингке қатысатын адамдардың шекті саны 250 адамнан аспайды;</w:t>
      </w:r>
    </w:p>
    <w:bookmarkEnd w:id="32"/>
    <w:bookmarkStart w:name="z42" w:id="33"/>
    <w:p>
      <w:pPr>
        <w:spacing w:after="0"/>
        <w:ind w:left="0"/>
        <w:jc w:val="both"/>
      </w:pPr>
      <w:r>
        <w:rPr>
          <w:rFonts w:ascii="Times New Roman"/>
          <w:b w:val="false"/>
          <w:i w:val="false"/>
          <w:color w:val="000000"/>
          <w:sz w:val="28"/>
        </w:rPr>
        <w:t>
      2) Парковая көшесінде орналасқан Қалалық мәдениет және демалыс саябағындағы би алаңы - жиналысқа, митингке қатысатын адамдардың шекті саны 250 адамнан аспайды.</w:t>
      </w:r>
    </w:p>
    <w:bookmarkEnd w:id="33"/>
    <w:bookmarkStart w:name="z43"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250 адамнан аспайды.</w:t>
      </w:r>
    </w:p>
    <w:bookmarkEnd w:id="34"/>
    <w:bookmarkStart w:name="z44"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5" w:id="36"/>
    <w:p>
      <w:pPr>
        <w:spacing w:after="0"/>
        <w:ind w:left="0"/>
        <w:jc w:val="both"/>
      </w:pPr>
      <w:r>
        <w:rPr>
          <w:rFonts w:ascii="Times New Roman"/>
          <w:b w:val="false"/>
          <w:i w:val="false"/>
          <w:color w:val="000000"/>
          <w:sz w:val="28"/>
        </w:rPr>
        <w:t>
      18. Пикеттеуді жүзеге асыратын адамдар арасындағы ең аз жол берілетін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Рудный қаласы мәслихатының 31.05.2024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7"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8"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9"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 және оларға іргелес жатқан аумақтар;</w:t>
      </w:r>
    </w:p>
    <w:p>
      <w:pPr>
        <w:spacing w:after="0"/>
        <w:ind w:left="0"/>
        <w:jc w:val="both"/>
      </w:pPr>
      <w:r>
        <w:rPr>
          <w:rFonts w:ascii="Times New Roman"/>
          <w:b w:val="false"/>
          <w:i w:val="false"/>
          <w:color w:val="000000"/>
          <w:sz w:val="28"/>
        </w:rPr>
        <w:t>
      3) әкімшілік-аумақтық бірліктің қорғаныс қабілетін, қауіпсіздігін және халықтың тыныс-тіршілігін қамтамасыз ететін ұйымдарға іргелес жатқан аумақтар;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p>
      <w:pPr>
        <w:spacing w:after="0"/>
        <w:ind w:left="0"/>
        <w:jc w:val="both"/>
      </w:pPr>
      <w:r>
        <w:rPr>
          <w:rFonts w:ascii="Times New Roman"/>
          <w:b w:val="false"/>
          <w:i w:val="false"/>
          <w:color w:val="000000"/>
          <w:sz w:val="28"/>
        </w:rPr>
        <w:t>
      5) магистральдық теміржол желілері, магистральдық құбырлар, ұлттық электр желілері, магистральдық байланыс желілері және оларға іргелес жатқан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Рудный қаласы мәслихатының 31.05.2024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