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b0e4" w14:textId="2efb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2020 жылғы 16 сәуірдегі № 659 қаулысы. Қостанай облысының Әділет департаментінде 2020 жылғы 16 сәуірде № 9130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құрылыс бөлімі" мемлекеттік мекемесіне Қостанай қаласы "Юбилейный" шағын ауданы мекенжайы бойынша орналасқан "Мұз сарайын абаттандыру үшін" объектісі бойынша жұмыстарды орындау мақсатында жалпы алаңы 1,7302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құрылыс бөлімі" мемлекеттік мекемесі Қазақстан Республикасы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