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7fa5" w14:textId="22e7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құрамдас бөлігін қайта атау туралы</w:t>
      </w:r>
    </w:p>
    <w:p>
      <w:pPr>
        <w:spacing w:after="0"/>
        <w:ind w:left="0"/>
        <w:jc w:val="both"/>
      </w:pPr>
      <w:r>
        <w:rPr>
          <w:rFonts w:ascii="Times New Roman"/>
          <w:b w:val="false"/>
          <w:i w:val="false"/>
          <w:color w:val="000000"/>
          <w:sz w:val="28"/>
        </w:rPr>
        <w:t>Қостанай облысы әкімдігінің 2020 жылғы 5 ақпандағы № 8 және Қостанай облысы мәслихатының 2020 жылғы 5 ақпандағы № 476 бірлескен қаулысы және шешімі. Қостанай облысының Әділет департаментінде 2020 жылғы 11 ақпанда № 8962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2019 жылғы 12 желтоқсандағы қорытындысы негізінде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қаласының Василий Чекмарев көшесі Орал Мұхамеджанов көшесі болып қайта аталсын.</w:t>
      </w:r>
    </w:p>
    <w:bookmarkEnd w:id="1"/>
    <w:bookmarkStart w:name="z6"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Смышляева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