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929b" w14:textId="0029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Жосалы ауылдық округінің бюджеті туралы" Қармақшы аудандық мәслихатының 2019 жылғы 27 желтоқсандағы №297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25 мамырдағы № 338 шешімі. Қызылорда облысының Әділет департаментінде 2020 жылғы 26 мамырда № 7474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Жосалы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7181 нөмірімен тіркелген, 2020 жылғы 18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86 847,6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579,6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86 268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86 847,6 мың теңге;".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25 мамыры № 338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297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