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d67" w14:textId="e6f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Қызылорда облыстық мәслихатының 2019 жылғы 12 желтоқсандағы № 374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24 тамыздағы № 454 шешімі. Қызылорда облысының Әділет департаментінде 2020 жылғы 28 тамызда № 7610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Қызылорда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7037 нөмірімен тіркелген, 2019 жылғы 26 желтоқсанда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278 670 515,1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11 524 112,0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2 509 143,6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18 707,7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264 618 551,8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288 815 449,1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30 177 825,7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34 143 192,7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3 965 367,0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1 355 807,4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1 355 807,4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-41 678 567,1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41 678 567,1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15) тармақшамен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 халықтың әлеуметтік осал топтарына және аз қамтылған көпбалалы отбасыларға жалға берілетін тұрғын үй сатып алу.";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Жұмыспен қамту жол картасы шеңберінде шараларды қаржыландыру.";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кезекті 47-сессиясының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40-сессиясының № 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278 670 515,1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264 618 551,8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288 815 449,1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53 600 839,1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25 699 981,4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24 093 108,3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саласындағы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20 924 432,7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өнімдерінің өнімділігін және сапасын арттыруды, асыл тұқымды мал шаруашылығын дамытуды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-41 678 567,1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34 879 075,5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