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b27" w14:textId="4dea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2020 жылғы 25 желтоқсандағы № 73/762 шешімі. Қазақстан Республикасының Әділет министрлігінде 2020 жылғы 29 желтоқсанда № 21958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11 957 590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3 766 221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64 624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62 916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8 063 829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12 765 031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40 454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78 238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37 784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847 895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847 895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78 238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807 441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2021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бюджеттен аудандық маңызы бар қалалар, ауылдар, кенттер, ауылдық округтер бюджеттеріне берілетін субвенциялардың мөлшері 1 047 877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 – 621 147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 – 12 875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 – 32 241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 – 26 574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 – 43 921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– 28 207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 – 31 513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 – 32 957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 – 27 956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 – 29 685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 – 36 787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 – 34 687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 – 30 052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– 33 398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 – 25 877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2021 жылға арналған аудандық маңызы бар қалалар,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2021 жылға арналған резерві 71 873 мың теңге сомасында бекітілсін.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Абай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 және ресми жариялануға тиіс.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берілетін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Құрма ауылындағы ауылдық клубты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маңызы бар қалалар, ауылдар, кенттер, ауылдық округтер бюджеттеріне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