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3712" w14:textId="3813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24 қыркүйектегі № 1757/42 шешімі. Қарағанды облысының Әділет департаментінде 2020 жылғы 7 қазанда № 6056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11 307 281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1 645 939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- 9 578 097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- 13 456 004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- 180 132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180 132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17 136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2 345 991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2 345 991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2 114 395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231 596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1757/42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манғызы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1757/42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(жоқ абаттандыру және сыртқы инженерлік желілерінің)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коммунаикациялық инфрақұрылымды (сумен қамту) салу, есептеу тоқсан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51/1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тұрғын үй –коммуналдық шаруашылық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Моноқалаларда бюджеттік инвестициялық жобаларды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кентінде ішкі орамдық жылу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қызметін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1757/42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базаны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 дене – сауықтыру кешенің салуға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салу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қаласында, 2 кезектегі су құбырларының желісін қайта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участікке инженерлік- коммуникациялық инфрақұрылымды (сумен қамту) салу, есептеу 007, 008, 049 тоқсан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Молодежная көшесі 55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қаласы. Молодежная көшесі, 51/1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ағымдағы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электр беру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кварталішілік жылу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