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b232" w14:textId="d42b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Қарағанды облыстық мәслихатының ХХXIV сессиясының 2019 жылғы 12 желтоқсандағы № 475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2020 жылғы 26 наурыздағы № 520 шешімі. Қарағанды облысының Әділет департаментінде 2020 жылғы 27 наурызда № 5763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2019 жылғы 12 желтоқсандағы ХХXIV сессиясының № 475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5606 болып тіркелген, 2019 жылғы 26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314527704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75179838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2264171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237083695 мың теңге;</w:t>
      </w:r>
    </w:p>
    <w:bookmarkEnd w:id="7"/>
    <w:bookmarkStart w:name="z13" w:id="8"/>
    <w:p>
      <w:pPr>
        <w:spacing w:after="0"/>
        <w:ind w:left="0"/>
        <w:jc w:val="both"/>
      </w:pPr>
      <w:r>
        <w:rPr>
          <w:rFonts w:ascii="Times New Roman"/>
          <w:b w:val="false"/>
          <w:i w:val="false"/>
          <w:color w:val="000000"/>
          <w:sz w:val="28"/>
        </w:rPr>
        <w:t>
      2) шығындар – 322900355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9577785 мың теңге:</w:t>
      </w:r>
    </w:p>
    <w:bookmarkEnd w:id="9"/>
    <w:bookmarkStart w:name="z15" w:id="10"/>
    <w:p>
      <w:pPr>
        <w:spacing w:after="0"/>
        <w:ind w:left="0"/>
        <w:jc w:val="both"/>
      </w:pPr>
      <w:r>
        <w:rPr>
          <w:rFonts w:ascii="Times New Roman"/>
          <w:b w:val="false"/>
          <w:i w:val="false"/>
          <w:color w:val="000000"/>
          <w:sz w:val="28"/>
        </w:rPr>
        <w:t>
      бюджеттік кредиттер – 14250924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4673139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17950436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17950436 мың теңге:</w:t>
      </w:r>
    </w:p>
    <w:bookmarkEnd w:id="16"/>
    <w:bookmarkStart w:name="z22" w:id="17"/>
    <w:p>
      <w:pPr>
        <w:spacing w:after="0"/>
        <w:ind w:left="0"/>
        <w:jc w:val="both"/>
      </w:pPr>
      <w:r>
        <w:rPr>
          <w:rFonts w:ascii="Times New Roman"/>
          <w:b w:val="false"/>
          <w:i w:val="false"/>
          <w:color w:val="000000"/>
          <w:sz w:val="28"/>
        </w:rPr>
        <w:t>
      қарыздар түсімдері – 14250924 мың теңге;</w:t>
      </w:r>
    </w:p>
    <w:bookmarkEnd w:id="17"/>
    <w:bookmarkStart w:name="z23" w:id="18"/>
    <w:p>
      <w:pPr>
        <w:spacing w:after="0"/>
        <w:ind w:left="0"/>
        <w:jc w:val="both"/>
      </w:pPr>
      <w:r>
        <w:rPr>
          <w:rFonts w:ascii="Times New Roman"/>
          <w:b w:val="false"/>
          <w:i w:val="false"/>
          <w:color w:val="000000"/>
          <w:sz w:val="28"/>
        </w:rPr>
        <w:t>
      қарыздарды өтеу – 4672138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8371650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"7. Қарағанды облысы әкімдігінің 2020 жылға арналған резерві 1533496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2020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26 наурызы</w:t>
            </w:r>
            <w:r>
              <w:br/>
            </w:r>
            <w:r>
              <w:rPr>
                <w:rFonts w:ascii="Times New Roman"/>
                <w:b w:val="false"/>
                <w:i w:val="false"/>
                <w:color w:val="000000"/>
                <w:sz w:val="20"/>
              </w:rPr>
              <w:t>№ 520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1 қосымша</w:t>
            </w:r>
          </w:p>
        </w:tc>
      </w:tr>
    </w:tbl>
    <w:bookmarkStart w:name="z32" w:id="23"/>
    <w:p>
      <w:pPr>
        <w:spacing w:after="0"/>
        <w:ind w:left="0"/>
        <w:jc w:val="left"/>
      </w:pPr>
      <w:r>
        <w:rPr>
          <w:rFonts w:ascii="Times New Roman"/>
          <w:b/>
          <w:i w:val="false"/>
          <w:color w:val="000000"/>
        </w:rPr>
        <w:t xml:space="preserve"> 2020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314527704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75179838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34262612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26212753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17965782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237083695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322 900 355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3 132 602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13 270 309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12 204 089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19 342 432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12 482 512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4 751 598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5 278 560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28 539 366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20 595 244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3 441 173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7 455 472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20 153 168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19 842 313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20 711 470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29 971 361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82 859 389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695"/>
        <w:gridCol w:w="2378"/>
        <w:gridCol w:w="3110"/>
        <w:gridCol w:w="2950"/>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-17950436</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17950436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