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ee9" w14:textId="eb5f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Аспара ауылдық округінің Аспара ауылындағы Аспаринская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Аспара ауылдық округі әкімінің 2020 жылғы 26 мамырдағы № 1-04/07 шешімі. Жамбыл облысының Әділет департаментінде 2020 жылғы 27 мамырда № 4619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2019 жылғы 27 желтоқсандағы қорытындысы негізінде және тиісті аумақ халқының пікірін ескере отырып,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Аспара ауылдық округінің Аспара ауылының Аспаринская көшесінің атауы Аспара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Аспара ауылдық округі әкімі аппаратының бас маманы Н. Кенишбаевқа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Аспара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