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7b91" w14:textId="75f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27 ақпандағы № 43-3 шешімі. Жамбыл облысының Әділет департаментінде 2020 жылғы 4 наурызда № 4517 болып тіркелді. Күші жойылды - Жамбыл облыстық мәслихатының 2022 жылғы 14 желтоқсандағы № 23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Жамбыл облыстық ма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ы маслихатының кәсіпкерлікті қолдау, құрылыс, көлік және коммуналдық салаларды дамыту мәселелері жөніндегі тұрақты комиссияғ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 бойынша әлеуметтік маңызы бар қатынас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– Талды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- Гранит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– Қарасу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