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f3b1" w14:textId="adcf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Ақсу аудандық мәслихатының 2020 жылғы 20 қазандағы № 67-297 шешімі. Алматы облысы Әділет департаментінде 2020 жылы 29 қазанда № 5722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"Ақсу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 2020 жылғы 28 шілдедегі № 62-277 (Нормативтік құқықтық актілерді мемлекеттік тіркеу тізілімінде </w:t>
      </w:r>
      <w:r>
        <w:rPr>
          <w:rFonts w:ascii="Times New Roman"/>
          <w:b w:val="false"/>
          <w:i w:val="false"/>
          <w:color w:val="000000"/>
          <w:sz w:val="28"/>
        </w:rPr>
        <w:t>№ 5588</w:t>
      </w:r>
      <w:r>
        <w:rPr>
          <w:rFonts w:ascii="Times New Roman"/>
          <w:b w:val="false"/>
          <w:i w:val="false"/>
          <w:color w:val="000000"/>
          <w:sz w:val="28"/>
        </w:rPr>
        <w:t xml:space="preserve"> тіркелген, 2020 жылдың 06 тамызында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бюджет және қаржы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