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220bb" w14:textId="96220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Ойыл ауылдық округі Ойыл ауылының атаусыз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ауданы Ойыл ауылдық округі әкімінің 2020 жылғы 2 қарашадағы № 106 шешімі. Ақтөбе облысының Әділет департаментінде 2020 жылғы 4 қарашада № 7581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>, Ақтөбе облысының әкімдігі жанындағы облыстық ономастика комиссиясының 2020 жылдың 27 шілдедегі қорытындысының негізінде және тиісті аумақ халқының пiкiрiн ескере отырып, Ойыл ауылдық округінің әкімі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Ойыл ауылдық округі Ойыл ауылының келесідей атаусыз көшелеріне атаулар берілсін: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схемалық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картаға сәйкес, "Әл - Фараби";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схемалық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картаға сәйкес, "Асанқайғы жырау";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схемалық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картаға сәйкес, "Халел Досмұхамедұлы".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 Ойыл ауданы Ойыл ауылдық округі әкімінің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Ойыл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Даулеткалиев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ауылдық округі әкімінің 2020 жылғы 2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 шешіміне қосымша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547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7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24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24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56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6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