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4702" w14:textId="e3a4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4 қарашадағы № 40 "Азаматтық қызметшілер болып табылатын және Мәртөк ауданының ауылдық елді мекендерде жұмыс істейтін әлеуметтік қамсыздандыру, білім беру, мәдениет, спорт, ветеринария саласындағы мамандарға, жиырма бес пайызға жоғарлатылған лауазымдық айлықақылар мен тарифтік мөлшерлемелерді белгілеу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2020 жылғы 16 наурыздағы № 354 шешімі. Ақтөбе облысының Әділет департаментінде 2020 жылғы 18 наурызда № 6907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4 қарашадағы № 40 "Азаматтық қызметшілер болып табылатын және Мәртөк ауданының елді мекендерде жұмыс істейтін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5141 тіркелген, 2016 жылғы 29 қарашада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Азаматтық қызметшілер болып табылатын және Мәртөк ауданының ауылдық елді мекендерінде жұмыс iстейтiн әлеуметтiк қамсыздандыру, бiлiм беру, мәдениет, спорт, ветеринария саласындағы мамандарға, сондай-ақ аудандық бюджеттен қаржыландырылатын мемлекеттік ұйымдарда жұмыс істейтін аталған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Start w:name="z5" w:id="3"/>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Гончарюк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