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3cc1" w14:textId="2db3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2020 жылғы 12 қазандағы № 210 қаулысы. Ақтөбе облысының Әділет департаментінде 2020 жылғы 13 қазанда № 7531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1. Байғанин ауданының Дауыл-Көкпекті алаңында орналасқан жалпы көлемі 12559,8 гектар жер учаскесіне жер пайдаланушылардан алып қоймай "Қазхром" Трансұлттық компаниясы" Акционерлік қоғамымен пайдалы қазбаларды барлау үшін, 2024 жылдың 30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"Байғанин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