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af14" w14:textId="5dba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2020 жылғы 14 ақпандағы № 32 қаулысы. Ақтөбе облысының Әділет департаментінде 2020 жылғы 18 ақпанда № 6815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тармағына және </w:t>
      </w:r>
      <w:r>
        <w:rPr>
          <w:rFonts w:ascii="Times New Roman"/>
          <w:b w:val="false"/>
          <w:i w:val="false"/>
          <w:color w:val="000000"/>
          <w:sz w:val="28"/>
        </w:rPr>
        <w:t>71-1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8" w:id="1"/>
    <w:p>
      <w:pPr>
        <w:spacing w:after="0"/>
        <w:ind w:left="0"/>
        <w:jc w:val="both"/>
      </w:pPr>
      <w:r>
        <w:rPr>
          <w:rFonts w:ascii="Times New Roman"/>
          <w:b w:val="false"/>
          <w:i w:val="false"/>
          <w:color w:val="000000"/>
          <w:sz w:val="28"/>
        </w:rPr>
        <w:t>
      1. "Соколов-Сарыбай кен-байыту өндірістік бірлестігі" акционерлік қоғамымен пайдалы қазбаларды барлау жүргізу үшін, Әйтеке би ауданының "Тереңсай" учаскесінде орналасқан жалпы алаңы 4390 гектар жер учаскесіне жер пайдаланушылардан алып қоймай, 2025 жылдың 19 маусымына дейінгі мерзімге қауымдық сервитут белгіленсін.</w:t>
      </w:r>
    </w:p>
    <w:bookmarkEnd w:id="1"/>
    <w:bookmarkStart w:name="z9" w:id="2"/>
    <w:p>
      <w:pPr>
        <w:spacing w:after="0"/>
        <w:ind w:left="0"/>
        <w:jc w:val="both"/>
      </w:pPr>
      <w:r>
        <w:rPr>
          <w:rFonts w:ascii="Times New Roman"/>
          <w:b w:val="false"/>
          <w:i w:val="false"/>
          <w:color w:val="000000"/>
          <w:sz w:val="28"/>
        </w:rPr>
        <w:t>
      2. "Әйтеке би аудандық жер қатынастары бөлімі" мемлекеттік мекемесі заңнамада көрсетілген тәртіппен.</w:t>
      </w:r>
    </w:p>
    <w:bookmarkEnd w:id="2"/>
    <w:bookmarkStart w:name="z10"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11"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color w:val="000000"/>
                <w:sz w:val="20"/>
              </w:rPr>
              <w:t xml:space="preserve">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